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pequeño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año: 2015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tamaño: A7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número de páginas: 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encuadernación: plegado y encuadernado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tipo de impresión: chorro de tinta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papel: fotográfico mate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editorial: profundo ediciones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grande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año: 2023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tamaño: A4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número de páginas: 100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encuadernación: sencilla hecha a mano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tipo de impresión: chorro de tinta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papel: fotográfico mate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textos: lucrecia masson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editorial: profundo ediciones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