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B392C" w14:textId="29D55D7B" w:rsidR="00A13698" w:rsidRDefault="00A13698" w:rsidP="00A13698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4"/>
          <w:szCs w:val="44"/>
          <w14:ligatures w14:val="none"/>
        </w:rPr>
      </w:pPr>
      <w:r w:rsidRPr="00E472D8">
        <w:rPr>
          <w:rFonts w:ascii="Aptos" w:eastAsia="Times New Roman" w:hAnsi="Aptos" w:cs="Times New Roman"/>
          <w:b/>
          <w:bCs/>
          <w:kern w:val="36"/>
          <w:sz w:val="44"/>
          <w:szCs w:val="44"/>
          <w14:ligatures w14:val="none"/>
        </w:rPr>
        <w:t>Ortigas Land Launches Costa Calatagan</w:t>
      </w:r>
      <w:r>
        <w:rPr>
          <w:rFonts w:ascii="Aptos" w:eastAsia="Times New Roman" w:hAnsi="Aptos" w:cs="Times New Roman"/>
          <w:b/>
          <w:bCs/>
          <w:kern w:val="36"/>
          <w:sz w:val="44"/>
          <w:szCs w:val="44"/>
          <w14:ligatures w14:val="none"/>
        </w:rPr>
        <w:t>, An All-Villa Resort &amp; Residential Property</w:t>
      </w:r>
    </w:p>
    <w:p w14:paraId="6F36C7A1" w14:textId="40BED80C" w:rsidR="004262AD" w:rsidRPr="00A13698" w:rsidRDefault="004262AD" w:rsidP="00A13698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4"/>
          <w:szCs w:val="44"/>
          <w14:ligatures w14:val="none"/>
        </w:rPr>
      </w:pPr>
      <w:r>
        <w:rPr>
          <w:rFonts w:ascii="Aptos" w:eastAsia="Times New Roman" w:hAnsi="Aptos" w:cs="Times New Roman"/>
          <w:b/>
          <w:bCs/>
          <w:noProof/>
          <w:kern w:val="36"/>
          <w:sz w:val="44"/>
          <w:szCs w:val="44"/>
          <w14:ligatures w14:val="none"/>
        </w:rPr>
        <w:drawing>
          <wp:inline distT="0" distB="0" distL="0" distR="0" wp14:anchorId="268412D7" wp14:editId="2C3C99F6">
            <wp:extent cx="5943600" cy="3343275"/>
            <wp:effectExtent l="0" t="0" r="0" b="9525"/>
            <wp:docPr id="1264468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781C2" w14:textId="047117DE" w:rsidR="00EF3C52" w:rsidRPr="00EF3C52" w:rsidRDefault="00EF3C52" w:rsidP="00EF3C52">
      <w:pPr>
        <w:pStyle w:val="NormalWeb"/>
        <w:rPr>
          <w:rFonts w:ascii="Aptos" w:hAnsi="Aptos"/>
          <w:sz w:val="22"/>
          <w:szCs w:val="22"/>
        </w:rPr>
      </w:pPr>
      <w:r w:rsidRPr="00CC521C">
        <w:rPr>
          <w:rStyle w:val="Emphasis"/>
          <w:rFonts w:ascii="Aptos" w:eastAsiaTheme="majorEastAsia" w:hAnsi="Aptos"/>
          <w:b/>
          <w:bCs/>
          <w:sz w:val="22"/>
          <w:szCs w:val="22"/>
        </w:rPr>
        <w:t>Calatagan, Batangas</w:t>
      </w:r>
      <w:r w:rsidR="00DF46CD" w:rsidRPr="00CC521C">
        <w:rPr>
          <w:rStyle w:val="Emphasis"/>
          <w:rFonts w:ascii="Aptos" w:eastAsiaTheme="majorEastAsia" w:hAnsi="Aptos"/>
          <w:b/>
          <w:bCs/>
          <w:sz w:val="22"/>
          <w:szCs w:val="22"/>
        </w:rPr>
        <w:t>, August 5,</w:t>
      </w:r>
      <w:r w:rsidRPr="00CC521C">
        <w:rPr>
          <w:rStyle w:val="Emphasis"/>
          <w:rFonts w:ascii="Aptos" w:eastAsiaTheme="majorEastAsia" w:hAnsi="Aptos"/>
          <w:b/>
          <w:bCs/>
          <w:sz w:val="22"/>
          <w:szCs w:val="22"/>
        </w:rPr>
        <w:t xml:space="preserve"> 2025</w:t>
      </w:r>
      <w:r w:rsidRPr="00EF3C52">
        <w:rPr>
          <w:rFonts w:ascii="Aptos" w:hAnsi="Aptos"/>
          <w:sz w:val="22"/>
          <w:szCs w:val="22"/>
        </w:rPr>
        <w:t xml:space="preserve"> — Ortigas Land has </w:t>
      </w:r>
      <w:r w:rsidR="00DF46CD">
        <w:rPr>
          <w:rFonts w:ascii="Aptos" w:hAnsi="Aptos"/>
          <w:sz w:val="22"/>
          <w:szCs w:val="22"/>
        </w:rPr>
        <w:t>officially unveiled</w:t>
      </w:r>
      <w:r w:rsidRPr="00EF3C52">
        <w:rPr>
          <w:rFonts w:ascii="Aptos" w:hAnsi="Aptos"/>
          <w:sz w:val="22"/>
          <w:szCs w:val="22"/>
        </w:rPr>
        <w:t xml:space="preserve"> </w:t>
      </w:r>
      <w:r w:rsidRPr="00EF3C52">
        <w:rPr>
          <w:rStyle w:val="Strong"/>
          <w:rFonts w:ascii="Aptos" w:eastAsiaTheme="majorEastAsia" w:hAnsi="Aptos"/>
          <w:sz w:val="22"/>
          <w:szCs w:val="22"/>
        </w:rPr>
        <w:t>Costa Calatagan</w:t>
      </w:r>
      <w:r w:rsidRPr="00EF3C52">
        <w:rPr>
          <w:rFonts w:ascii="Aptos" w:hAnsi="Aptos"/>
          <w:sz w:val="22"/>
          <w:szCs w:val="22"/>
        </w:rPr>
        <w:t xml:space="preserve">, a 45-hectare </w:t>
      </w:r>
      <w:proofErr w:type="spellStart"/>
      <w:r w:rsidRPr="00EF3C52">
        <w:rPr>
          <w:rFonts w:ascii="Aptos" w:hAnsi="Aptos"/>
          <w:sz w:val="22"/>
          <w:szCs w:val="22"/>
        </w:rPr>
        <w:t>masterplanned</w:t>
      </w:r>
      <w:proofErr w:type="spellEnd"/>
      <w:r w:rsidRPr="00EF3C52">
        <w:rPr>
          <w:rFonts w:ascii="Aptos" w:hAnsi="Aptos"/>
          <w:sz w:val="22"/>
          <w:szCs w:val="22"/>
        </w:rPr>
        <w:t xml:space="preserve"> leisure estate that marks the company’s strategic entry into the coastal development space. Situated along a 4</w:t>
      </w:r>
      <w:r w:rsidR="00C16D83">
        <w:rPr>
          <w:rFonts w:ascii="Aptos" w:hAnsi="Aptos"/>
          <w:sz w:val="22"/>
          <w:szCs w:val="22"/>
        </w:rPr>
        <w:t>24</w:t>
      </w:r>
      <w:r w:rsidRPr="00EF3C52">
        <w:rPr>
          <w:rFonts w:ascii="Aptos" w:hAnsi="Aptos"/>
          <w:sz w:val="22"/>
          <w:szCs w:val="22"/>
        </w:rPr>
        <w:t>-meter stretch of shoreline in Calatagan, Batangas, the estate is designed as a low-density, all-villa resort and residential destination that emphasizes sustainable planning, local engagement, and long-term livability.</w:t>
      </w:r>
    </w:p>
    <w:p w14:paraId="4912E99A" w14:textId="18271568" w:rsidR="00EF3C52" w:rsidRPr="00EF3C52" w:rsidRDefault="00EF3C52" w:rsidP="00EF3C52">
      <w:pPr>
        <w:pStyle w:val="NormalWeb"/>
        <w:rPr>
          <w:rFonts w:ascii="Aptos" w:hAnsi="Aptos"/>
          <w:sz w:val="22"/>
          <w:szCs w:val="22"/>
        </w:rPr>
      </w:pPr>
      <w:r w:rsidRPr="00EF3C52">
        <w:rPr>
          <w:rFonts w:ascii="Aptos" w:hAnsi="Aptos"/>
          <w:sz w:val="22"/>
          <w:szCs w:val="22"/>
        </w:rPr>
        <w:t>Costa Calatagan introduces a two-part estate structure: an all-villa resort managed by Ortigas Land and a curated collection of private lot</w:t>
      </w:r>
      <w:r w:rsidR="00324B88">
        <w:rPr>
          <w:rFonts w:ascii="Aptos" w:hAnsi="Aptos"/>
          <w:sz w:val="22"/>
          <w:szCs w:val="22"/>
        </w:rPr>
        <w:t>s</w:t>
      </w:r>
      <w:r w:rsidRPr="00EF3C52">
        <w:rPr>
          <w:rFonts w:ascii="Aptos" w:hAnsi="Aptos"/>
          <w:sz w:val="22"/>
          <w:szCs w:val="22"/>
        </w:rPr>
        <w:t xml:space="preserve">. The offering responds to growing demand for </w:t>
      </w:r>
      <w:r w:rsidR="00CF15CF">
        <w:rPr>
          <w:rFonts w:ascii="Aptos" w:hAnsi="Aptos"/>
          <w:sz w:val="22"/>
          <w:szCs w:val="22"/>
        </w:rPr>
        <w:t>drivable</w:t>
      </w:r>
      <w:r w:rsidRPr="00EF3C52">
        <w:rPr>
          <w:rFonts w:ascii="Aptos" w:hAnsi="Aptos"/>
          <w:sz w:val="22"/>
          <w:szCs w:val="22"/>
        </w:rPr>
        <w:t xml:space="preserve"> luxury destinations and second-home investments that blend leisure, wellness, and real estate stability—within reach </w:t>
      </w:r>
      <w:r w:rsidR="006C14C1">
        <w:rPr>
          <w:rFonts w:ascii="Aptos" w:hAnsi="Aptos"/>
          <w:sz w:val="22"/>
          <w:szCs w:val="22"/>
        </w:rPr>
        <w:t>from</w:t>
      </w:r>
      <w:r w:rsidRPr="00EF3C52">
        <w:rPr>
          <w:rFonts w:ascii="Aptos" w:hAnsi="Aptos"/>
          <w:sz w:val="22"/>
          <w:szCs w:val="22"/>
        </w:rPr>
        <w:t xml:space="preserve"> Metro Manila.</w:t>
      </w:r>
    </w:p>
    <w:p w14:paraId="75988778" w14:textId="77777777" w:rsidR="00EF3C52" w:rsidRDefault="00EF3C52" w:rsidP="00EF3C52">
      <w:pPr>
        <w:pStyle w:val="Heading2"/>
        <w:rPr>
          <w:rFonts w:ascii="Aptos" w:hAnsi="Aptos"/>
          <w:b/>
          <w:bCs/>
          <w:color w:val="auto"/>
          <w:sz w:val="28"/>
          <w:szCs w:val="28"/>
        </w:rPr>
      </w:pPr>
      <w:r w:rsidRPr="00EF3C52">
        <w:rPr>
          <w:rFonts w:ascii="Aptos" w:hAnsi="Aptos"/>
          <w:b/>
          <w:bCs/>
          <w:color w:val="auto"/>
          <w:sz w:val="28"/>
          <w:szCs w:val="28"/>
        </w:rPr>
        <w:lastRenderedPageBreak/>
        <w:t>Experience-Led Coastal Living</w:t>
      </w:r>
    </w:p>
    <w:p w14:paraId="7E210A4B" w14:textId="6716297F" w:rsidR="004262AD" w:rsidRPr="004262AD" w:rsidRDefault="004262AD" w:rsidP="004262AD">
      <w:r>
        <w:rPr>
          <w:noProof/>
        </w:rPr>
        <w:drawing>
          <wp:inline distT="0" distB="0" distL="0" distR="0" wp14:anchorId="3341B8D6" wp14:editId="5A6693AF">
            <wp:extent cx="5943600" cy="3962400"/>
            <wp:effectExtent l="0" t="0" r="0" b="0"/>
            <wp:docPr id="1880669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916A" w14:textId="0A561EEA" w:rsidR="00490F5B" w:rsidRPr="00792C72" w:rsidRDefault="00EF3C52" w:rsidP="00490F5B">
      <w:pPr>
        <w:pStyle w:val="NormalWeb"/>
        <w:rPr>
          <w:rFonts w:ascii="Aptos" w:hAnsi="Aptos"/>
          <w:sz w:val="22"/>
          <w:szCs w:val="22"/>
        </w:rPr>
      </w:pPr>
      <w:r w:rsidRPr="00792C72">
        <w:rPr>
          <w:rFonts w:ascii="Aptos" w:hAnsi="Aptos"/>
          <w:sz w:val="22"/>
          <w:szCs w:val="22"/>
        </w:rPr>
        <w:t xml:space="preserve">The estate is anchored by </w:t>
      </w:r>
      <w:r w:rsidR="00DF46CD">
        <w:rPr>
          <w:rFonts w:ascii="Aptos" w:hAnsi="Aptos"/>
          <w:sz w:val="22"/>
          <w:szCs w:val="22"/>
        </w:rPr>
        <w:t xml:space="preserve">wellness-driven </w:t>
      </w:r>
      <w:r w:rsidRPr="00792C72">
        <w:rPr>
          <w:rFonts w:ascii="Aptos" w:hAnsi="Aptos"/>
          <w:sz w:val="22"/>
          <w:szCs w:val="22"/>
        </w:rPr>
        <w:t xml:space="preserve">experiences that cater to both short-term </w:t>
      </w:r>
      <w:r w:rsidR="006C14C1">
        <w:rPr>
          <w:rFonts w:ascii="Aptos" w:hAnsi="Aptos"/>
          <w:sz w:val="22"/>
          <w:szCs w:val="22"/>
        </w:rPr>
        <w:t>accommodations</w:t>
      </w:r>
      <w:r w:rsidRPr="00792C72">
        <w:rPr>
          <w:rFonts w:ascii="Aptos" w:hAnsi="Aptos"/>
          <w:sz w:val="22"/>
          <w:szCs w:val="22"/>
        </w:rPr>
        <w:t xml:space="preserve"> and long-term residents. These include</w:t>
      </w:r>
      <w:r w:rsidR="00481EF2">
        <w:rPr>
          <w:rFonts w:ascii="Aptos" w:hAnsi="Aptos"/>
          <w:sz w:val="22"/>
          <w:szCs w:val="22"/>
        </w:rPr>
        <w:t xml:space="preserve"> a 5-hectare beach, seaside clubhouse with pools,</w:t>
      </w:r>
      <w:r w:rsidRPr="00792C72">
        <w:rPr>
          <w:rFonts w:ascii="Aptos" w:hAnsi="Aptos"/>
          <w:sz w:val="22"/>
          <w:szCs w:val="22"/>
        </w:rPr>
        <w:t xml:space="preserve"> five dining concepts, access to recreational and sports facilities, and natural features such as jogging trails, walking paths, and landscaped orchards. </w:t>
      </w:r>
      <w:r w:rsidR="00D5078E" w:rsidRPr="00792C72">
        <w:rPr>
          <w:rFonts w:ascii="Aptos" w:hAnsi="Aptos"/>
          <w:sz w:val="22"/>
          <w:szCs w:val="22"/>
        </w:rPr>
        <w:t xml:space="preserve">Costa Calatagan </w:t>
      </w:r>
      <w:r w:rsidR="008A1957" w:rsidRPr="00792C72">
        <w:rPr>
          <w:rFonts w:ascii="Aptos" w:hAnsi="Aptos"/>
          <w:sz w:val="22"/>
          <w:szCs w:val="22"/>
        </w:rPr>
        <w:t>is supported by strategic</w:t>
      </w:r>
      <w:r w:rsidR="00D5078E" w:rsidRPr="00792C72">
        <w:rPr>
          <w:rFonts w:ascii="Aptos" w:hAnsi="Aptos"/>
          <w:sz w:val="22"/>
          <w:szCs w:val="22"/>
        </w:rPr>
        <w:t xml:space="preserve"> partnerships with </w:t>
      </w:r>
      <w:r w:rsidR="008A1957" w:rsidRPr="00792C72">
        <w:rPr>
          <w:rFonts w:ascii="Aptos" w:hAnsi="Aptos"/>
          <w:sz w:val="22"/>
          <w:szCs w:val="22"/>
        </w:rPr>
        <w:t>local</w:t>
      </w:r>
      <w:r w:rsidR="00D5078E" w:rsidRPr="00792C72">
        <w:rPr>
          <w:rFonts w:ascii="Aptos" w:hAnsi="Aptos"/>
          <w:sz w:val="22"/>
          <w:szCs w:val="22"/>
        </w:rPr>
        <w:t xml:space="preserve"> lifestyle providers, including Europa Yachts for charters and tours, and Calatagan Golf Club, located 5 kilometers south—enhancing the broader leisure ecosystem for residents</w:t>
      </w:r>
      <w:r w:rsidR="00D46B0E" w:rsidRPr="00792C72">
        <w:rPr>
          <w:rFonts w:ascii="Aptos" w:hAnsi="Aptos"/>
          <w:sz w:val="22"/>
          <w:szCs w:val="22"/>
        </w:rPr>
        <w:t xml:space="preserve"> and guests. </w:t>
      </w:r>
    </w:p>
    <w:p w14:paraId="52846F72" w14:textId="77777777" w:rsidR="005360E9" w:rsidRPr="005360E9" w:rsidRDefault="06DEF2C7" w:rsidP="00490F5B">
      <w:pPr>
        <w:pStyle w:val="NormalWeb"/>
        <w:rPr>
          <w:rFonts w:ascii="Aptos" w:hAnsi="Aptos"/>
          <w:sz w:val="22"/>
          <w:szCs w:val="22"/>
        </w:rPr>
      </w:pPr>
      <w:r w:rsidRPr="06DEF2C7">
        <w:rPr>
          <w:rFonts w:ascii="Aptos" w:hAnsi="Aptos"/>
          <w:sz w:val="22"/>
          <w:szCs w:val="22"/>
        </w:rPr>
        <w:t>Its layout emphasizes ease and openness—through trails, outdoor lounges, and open coastal views. Shared spaces like the beachside clubhouse and sports and recreational facility support relaxation, everyday gathering, and recreation.</w:t>
      </w:r>
    </w:p>
    <w:p w14:paraId="1C16837C" w14:textId="0A86A1A6" w:rsidR="06DEF2C7" w:rsidRDefault="06DEF2C7" w:rsidP="06DEF2C7">
      <w:pPr>
        <w:pStyle w:val="NormalWeb"/>
        <w:rPr>
          <w:rFonts w:ascii="Aptos" w:hAnsi="Aptos"/>
          <w:sz w:val="22"/>
          <w:szCs w:val="22"/>
        </w:rPr>
      </w:pPr>
    </w:p>
    <w:p w14:paraId="236876A9" w14:textId="1C35AEED" w:rsidR="00490F5B" w:rsidRDefault="00EF3C52" w:rsidP="00490F5B">
      <w:pPr>
        <w:pStyle w:val="NormalWeb"/>
        <w:rPr>
          <w:rFonts w:ascii="Aptos" w:hAnsi="Aptos"/>
          <w:b/>
          <w:bCs/>
          <w:sz w:val="28"/>
          <w:szCs w:val="28"/>
        </w:rPr>
      </w:pPr>
      <w:r w:rsidRPr="00EF3C52">
        <w:rPr>
          <w:rFonts w:ascii="Aptos" w:hAnsi="Aptos"/>
          <w:b/>
          <w:bCs/>
          <w:sz w:val="28"/>
          <w:szCs w:val="28"/>
        </w:rPr>
        <w:t>A Coastal Setting That Encourages Well</w:t>
      </w:r>
      <w:r>
        <w:rPr>
          <w:rFonts w:ascii="Aptos" w:hAnsi="Aptos"/>
          <w:b/>
          <w:bCs/>
          <w:sz w:val="28"/>
          <w:szCs w:val="28"/>
        </w:rPr>
        <w:t>ness</w:t>
      </w:r>
    </w:p>
    <w:p w14:paraId="79457892" w14:textId="3C5496D0" w:rsidR="00DD5268" w:rsidRDefault="00DD5268" w:rsidP="00490F5B">
      <w:pPr>
        <w:pStyle w:val="NormalWeb"/>
        <w:rPr>
          <w:rFonts w:ascii="Aptos" w:hAnsi="Aptos"/>
          <w:sz w:val="22"/>
          <w:szCs w:val="22"/>
        </w:rPr>
      </w:pPr>
      <w:r w:rsidRPr="00DD5268">
        <w:rPr>
          <w:rFonts w:ascii="Aptos" w:hAnsi="Aptos"/>
          <w:sz w:val="22"/>
          <w:szCs w:val="22"/>
        </w:rPr>
        <w:t xml:space="preserve">Costa Calatagan offers a setting where space, fresh air, and natural surroundings quietly support well-being. With preserved </w:t>
      </w:r>
      <w:r w:rsidR="002C0880">
        <w:rPr>
          <w:rFonts w:ascii="Aptos" w:hAnsi="Aptos"/>
          <w:sz w:val="22"/>
          <w:szCs w:val="22"/>
        </w:rPr>
        <w:t>terrains</w:t>
      </w:r>
      <w:r w:rsidRPr="00DD5268">
        <w:rPr>
          <w:rFonts w:ascii="Aptos" w:hAnsi="Aptos"/>
          <w:sz w:val="22"/>
          <w:szCs w:val="22"/>
        </w:rPr>
        <w:t>, low-impact design, and open access to the outdoors, the estate invites rest and everyday connection with nature</w:t>
      </w:r>
      <w:r>
        <w:rPr>
          <w:rFonts w:ascii="Aptos" w:hAnsi="Aptos"/>
          <w:sz w:val="22"/>
          <w:szCs w:val="22"/>
        </w:rPr>
        <w:t>.</w:t>
      </w:r>
    </w:p>
    <w:p w14:paraId="6269247F" w14:textId="5614DBEA" w:rsidR="00EF3C52" w:rsidRPr="00EF3C52" w:rsidRDefault="00EF3C52" w:rsidP="00EF3C52">
      <w:pPr>
        <w:pStyle w:val="Heading2"/>
        <w:rPr>
          <w:rFonts w:ascii="Aptos" w:hAnsi="Aptos"/>
          <w:b/>
          <w:bCs/>
          <w:color w:val="auto"/>
          <w:sz w:val="28"/>
          <w:szCs w:val="28"/>
        </w:rPr>
      </w:pPr>
      <w:r w:rsidRPr="00EF3C52">
        <w:rPr>
          <w:rFonts w:ascii="Aptos" w:hAnsi="Aptos"/>
          <w:b/>
          <w:bCs/>
          <w:color w:val="auto"/>
          <w:sz w:val="28"/>
          <w:szCs w:val="28"/>
        </w:rPr>
        <w:lastRenderedPageBreak/>
        <w:t>Hospitality Rooted in Local Knowledge</w:t>
      </w:r>
    </w:p>
    <w:p w14:paraId="4889BAD1" w14:textId="1C0F9CD5" w:rsidR="00FF59F5" w:rsidRDefault="00FF59F5" w:rsidP="00EF3C52">
      <w:pPr>
        <w:pStyle w:val="Heading2"/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</w:pPr>
      <w:r w:rsidRPr="00FF59F5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 xml:space="preserve">Costa Calatagan’s hospitality model will center on local partnerships. Ortigas Land plans to train and hire </w:t>
      </w:r>
      <w:r w:rsidR="00E62C17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>local residents</w:t>
      </w:r>
      <w:r w:rsidRPr="00FF59F5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 xml:space="preserve"> for future resort and estate roles, focusing on service, sustainability, and operations.</w:t>
      </w:r>
    </w:p>
    <w:p w14:paraId="23C85563" w14:textId="77777777" w:rsidR="00D6199B" w:rsidRPr="00D6199B" w:rsidRDefault="00D6199B" w:rsidP="00EF3C52">
      <w:pPr>
        <w:pStyle w:val="Heading2"/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</w:pPr>
      <w:r w:rsidRPr="00D6199B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>The hospitality approach will focus on comfort, familiarity, and attentive service shaped by local culture.</w:t>
      </w:r>
    </w:p>
    <w:p w14:paraId="5552DF91" w14:textId="52911B12" w:rsidR="00EF3C52" w:rsidRPr="00EF3C52" w:rsidRDefault="00EF3C52" w:rsidP="00EF3C52">
      <w:pPr>
        <w:pStyle w:val="Heading2"/>
        <w:rPr>
          <w:rFonts w:ascii="Aptos" w:hAnsi="Aptos"/>
          <w:b/>
          <w:bCs/>
          <w:color w:val="auto"/>
          <w:sz w:val="28"/>
          <w:szCs w:val="28"/>
        </w:rPr>
      </w:pPr>
      <w:r w:rsidRPr="00EF3C52">
        <w:rPr>
          <w:rFonts w:ascii="Aptos" w:hAnsi="Aptos"/>
          <w:b/>
          <w:bCs/>
          <w:color w:val="auto"/>
          <w:sz w:val="28"/>
          <w:szCs w:val="28"/>
        </w:rPr>
        <w:t>Sustainable Development with a Long-Term Lens</w:t>
      </w:r>
    </w:p>
    <w:p w14:paraId="38024B95" w14:textId="77777777" w:rsidR="008D32A7" w:rsidRDefault="008D32A7" w:rsidP="00EF3C52">
      <w:pPr>
        <w:pStyle w:val="Heading2"/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</w:pPr>
      <w:r w:rsidRPr="008D32A7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>Costa Calatagan applies sustainability through clear, on-ground measures. Mature trees and mangrove areas have been preserved, and the estate’s layout follows the land’s natural topography to minimize site disruption.</w:t>
      </w:r>
    </w:p>
    <w:p w14:paraId="19DEC88F" w14:textId="53AD3CCC" w:rsidR="008D32A7" w:rsidRPr="008D32A7" w:rsidRDefault="008D32A7" w:rsidP="00EF3C52">
      <w:pPr>
        <w:pStyle w:val="Heading2"/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</w:pPr>
      <w:r w:rsidRPr="008D32A7">
        <w:rPr>
          <w:rFonts w:ascii="Aptos" w:eastAsia="Times New Roman" w:hAnsi="Aptos" w:cs="Times New Roman"/>
          <w:color w:val="auto"/>
          <w:kern w:val="0"/>
          <w:sz w:val="22"/>
          <w:szCs w:val="22"/>
          <w14:ligatures w14:val="none"/>
        </w:rPr>
        <w:t>Planned features include solar energy systems, water reuse, and a green farm to support food sourcing and environmental education. These measures are designed to reduce environmental impact while supporting efficient long-term estate operations.</w:t>
      </w:r>
    </w:p>
    <w:p w14:paraId="6CC215BB" w14:textId="45DF12BD" w:rsidR="00EF3C52" w:rsidRPr="00EF3C52" w:rsidRDefault="00EF3C52" w:rsidP="00EF3C52">
      <w:pPr>
        <w:pStyle w:val="Heading2"/>
        <w:rPr>
          <w:rFonts w:ascii="Aptos" w:hAnsi="Aptos"/>
          <w:b/>
          <w:bCs/>
          <w:color w:val="auto"/>
          <w:sz w:val="28"/>
          <w:szCs w:val="28"/>
        </w:rPr>
      </w:pPr>
      <w:r w:rsidRPr="00EF3C52">
        <w:rPr>
          <w:rFonts w:ascii="Aptos" w:hAnsi="Aptos"/>
          <w:b/>
          <w:bCs/>
          <w:color w:val="auto"/>
          <w:sz w:val="28"/>
          <w:szCs w:val="28"/>
        </w:rPr>
        <w:t xml:space="preserve">Community Integration </w:t>
      </w:r>
    </w:p>
    <w:p w14:paraId="38EB7F1C" w14:textId="196E1452" w:rsidR="00F42941" w:rsidRDefault="006E65D9" w:rsidP="00E62C17">
      <w:pPr>
        <w:pStyle w:val="NormalWeb"/>
        <w:rPr>
          <w:rStyle w:val="Strong"/>
          <w:rFonts w:ascii="Aptos" w:eastAsiaTheme="majorEastAsia" w:hAnsi="Aptos"/>
          <w:b w:val="0"/>
          <w:bCs w:val="0"/>
          <w:sz w:val="22"/>
          <w:szCs w:val="22"/>
        </w:rPr>
      </w:pPr>
      <w:r w:rsidRPr="006E65D9">
        <w:rPr>
          <w:rStyle w:val="Strong"/>
          <w:rFonts w:ascii="Aptos" w:eastAsiaTheme="majorEastAsia" w:hAnsi="Aptos"/>
          <w:b w:val="0"/>
          <w:bCs w:val="0"/>
          <w:sz w:val="22"/>
          <w:szCs w:val="22"/>
        </w:rPr>
        <w:t>Costa Calatagan complements—not redefines—the character of Calatagan. Its low-density layout respects the area's natural rhythm while offering new possibilities for residents and visitors.</w:t>
      </w:r>
      <w:r w:rsidRPr="006E65D9">
        <w:rPr>
          <w:rStyle w:val="Strong"/>
          <w:rFonts w:ascii="Aptos" w:eastAsiaTheme="majorEastAsia" w:hAnsi="Aptos"/>
          <w:b w:val="0"/>
          <w:bCs w:val="0"/>
          <w:sz w:val="22"/>
          <w:szCs w:val="22"/>
        </w:rPr>
        <w:br/>
        <w:t>As it enters the leisure estate space, Ortigas Land draws from a century of community-building to shape a thoughtful, place-driven coastal environment.</w:t>
      </w:r>
    </w:p>
    <w:p w14:paraId="3D571B83" w14:textId="77777777" w:rsidR="00DA7E0B" w:rsidRDefault="00DA7E0B" w:rsidP="00E62C17">
      <w:pPr>
        <w:pStyle w:val="NormalWeb"/>
        <w:rPr>
          <w:rStyle w:val="Strong"/>
          <w:rFonts w:ascii="Aptos" w:eastAsiaTheme="majorEastAsia" w:hAnsi="Aptos"/>
          <w:b w:val="0"/>
          <w:bCs w:val="0"/>
          <w:sz w:val="22"/>
          <w:szCs w:val="22"/>
        </w:rPr>
      </w:pPr>
    </w:p>
    <w:p w14:paraId="1E0E6C3B" w14:textId="77777777" w:rsidR="00DA7E0B" w:rsidRPr="0074040B" w:rsidRDefault="00DA7E0B" w:rsidP="00DA7E0B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</w:pPr>
      <w:r w:rsidRPr="0074040B">
        <w:rPr>
          <w:rFonts w:ascii="Aptos" w:eastAsia="Times New Roman" w:hAnsi="Aptos" w:cs="Times New Roman"/>
          <w:b/>
          <w:bCs/>
          <w:i/>
          <w:iCs/>
          <w:kern w:val="0"/>
          <w:sz w:val="21"/>
          <w:szCs w:val="21"/>
          <w14:ligatures w14:val="none"/>
        </w:rPr>
        <w:t>Ortigas Land</w:t>
      </w:r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is one of the pioneers in real estate development in the Philippines. Now in its </w:t>
      </w:r>
      <w:r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94th</w:t>
      </w:r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year, the company continues to build great places for life through its iconic estates for living, shopping, business, and entertainment. It is the developer behind some of Metro Manila’s best-known mixed-use projects: </w:t>
      </w:r>
      <w:proofErr w:type="spellStart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Greenhills</w:t>
      </w:r>
      <w:proofErr w:type="spellEnd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Center, Capitol Commons, Ortigas East, and </w:t>
      </w:r>
      <w:proofErr w:type="spellStart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Circulo</w:t>
      </w:r>
      <w:proofErr w:type="spellEnd"/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 xml:space="preserve"> Verde. For more information visit </w:t>
      </w:r>
      <w:hyperlink r:id="rId7" w:history="1">
        <w:r w:rsidRPr="0074040B">
          <w:rPr>
            <w:rFonts w:ascii="Aptos" w:eastAsia="Times New Roman" w:hAnsi="Aptos" w:cs="Times New Roman"/>
            <w:i/>
            <w:iCs/>
            <w:color w:val="0000FF"/>
            <w:kern w:val="0"/>
            <w:sz w:val="21"/>
            <w:szCs w:val="21"/>
            <w:u w:val="single"/>
            <w14:ligatures w14:val="none"/>
          </w:rPr>
          <w:t>www.ortigas.land</w:t>
        </w:r>
      </w:hyperlink>
      <w:r w:rsidRPr="0074040B">
        <w:rPr>
          <w:rFonts w:ascii="Aptos" w:eastAsia="Times New Roman" w:hAnsi="Aptos" w:cs="Times New Roman"/>
          <w:i/>
          <w:iCs/>
          <w:kern w:val="0"/>
          <w:sz w:val="21"/>
          <w:szCs w:val="21"/>
          <w14:ligatures w14:val="none"/>
        </w:rPr>
        <w:t>.</w:t>
      </w:r>
    </w:p>
    <w:p w14:paraId="4E5F54B7" w14:textId="77777777" w:rsidR="004262AD" w:rsidRPr="000E39A7" w:rsidRDefault="004262AD" w:rsidP="004262AD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1"/>
          <w:szCs w:val="21"/>
          <w14:ligatures w14:val="none"/>
        </w:rPr>
      </w:pPr>
      <w:r>
        <w:rPr>
          <w:rFonts w:ascii="Aptos" w:eastAsia="Times New Roman" w:hAnsi="Aptos" w:cs="Times New Roman"/>
          <w:kern w:val="0"/>
          <w:sz w:val="21"/>
          <w:szCs w:val="21"/>
          <w14:ligatures w14:val="none"/>
        </w:rPr>
        <w:t>Media Contacts:</w:t>
      </w:r>
    </w:p>
    <w:p w14:paraId="3A41C3E0" w14:textId="77777777" w:rsidR="004262AD" w:rsidRDefault="004262AD" w:rsidP="004262AD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Strategic Works, Inc.</w:t>
      </w:r>
    </w:p>
    <w:p w14:paraId="08044896" w14:textId="77777777" w:rsidR="004262AD" w:rsidRDefault="004262AD" w:rsidP="004262AD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Jackie Arias </w:t>
      </w:r>
    </w:p>
    <w:p w14:paraId="27615EA9" w14:textId="77777777" w:rsidR="004262AD" w:rsidRPr="000E39A7" w:rsidRDefault="004262AD" w:rsidP="004262AD">
      <w:pPr>
        <w:spacing w:after="0"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PR Officer</w:t>
      </w:r>
    </w:p>
    <w:p w14:paraId="5D794DC3" w14:textId="77777777" w:rsidR="004262AD" w:rsidRPr="000E39A7" w:rsidRDefault="004262AD" w:rsidP="004262AD">
      <w:pPr>
        <w:spacing w:after="0" w:line="240" w:lineRule="auto"/>
        <w:rPr>
          <w:rFonts w:ascii="Aptos" w:hAnsi="Aptos"/>
          <w:sz w:val="22"/>
          <w:szCs w:val="22"/>
        </w:rPr>
      </w:pPr>
      <w:r w:rsidRPr="000E39A7">
        <w:rPr>
          <w:rFonts w:ascii="Aptos" w:hAnsi="Aptos"/>
          <w:sz w:val="22"/>
          <w:szCs w:val="22"/>
        </w:rPr>
        <w:t>09177104046</w:t>
      </w:r>
    </w:p>
    <w:p w14:paraId="11A91FEA" w14:textId="77777777" w:rsidR="004262AD" w:rsidRPr="000E39A7" w:rsidRDefault="004262AD" w:rsidP="004262AD">
      <w:pPr>
        <w:spacing w:after="0" w:line="240" w:lineRule="auto"/>
        <w:rPr>
          <w:rFonts w:ascii="Aptos" w:hAnsi="Aptos"/>
          <w:sz w:val="22"/>
          <w:szCs w:val="22"/>
        </w:rPr>
      </w:pPr>
      <w:r w:rsidRPr="000E39A7">
        <w:rPr>
          <w:rFonts w:ascii="Aptos" w:hAnsi="Aptos"/>
          <w:sz w:val="22"/>
          <w:szCs w:val="22"/>
        </w:rPr>
        <w:t>jackie.arias@stratworks.ph</w:t>
      </w:r>
    </w:p>
    <w:p w14:paraId="66D5403E" w14:textId="77777777" w:rsidR="00DA7E0B" w:rsidRPr="00E62C17" w:rsidRDefault="00DA7E0B" w:rsidP="00E62C17">
      <w:pPr>
        <w:pStyle w:val="NormalWeb"/>
        <w:rPr>
          <w:rFonts w:ascii="Aptos" w:eastAsiaTheme="majorEastAsia" w:hAnsi="Aptos"/>
          <w:sz w:val="22"/>
          <w:szCs w:val="22"/>
        </w:rPr>
      </w:pPr>
    </w:p>
    <w:sectPr w:rsidR="00DA7E0B" w:rsidRPr="00E62C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B3F25"/>
    <w:multiLevelType w:val="multilevel"/>
    <w:tmpl w:val="629A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32287"/>
    <w:multiLevelType w:val="multilevel"/>
    <w:tmpl w:val="8B04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87C28"/>
    <w:multiLevelType w:val="multilevel"/>
    <w:tmpl w:val="E172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855006"/>
    <w:multiLevelType w:val="multilevel"/>
    <w:tmpl w:val="8298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9014BE"/>
    <w:multiLevelType w:val="multilevel"/>
    <w:tmpl w:val="C676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3C1B48"/>
    <w:multiLevelType w:val="multilevel"/>
    <w:tmpl w:val="9D2E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8514569">
    <w:abstractNumId w:val="5"/>
  </w:num>
  <w:num w:numId="2" w16cid:durableId="595094509">
    <w:abstractNumId w:val="3"/>
  </w:num>
  <w:num w:numId="3" w16cid:durableId="2085715138">
    <w:abstractNumId w:val="2"/>
  </w:num>
  <w:num w:numId="4" w16cid:durableId="1299066096">
    <w:abstractNumId w:val="1"/>
  </w:num>
  <w:num w:numId="5" w16cid:durableId="301548263">
    <w:abstractNumId w:val="0"/>
  </w:num>
  <w:num w:numId="6" w16cid:durableId="2089761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2D"/>
    <w:rsid w:val="0001378E"/>
    <w:rsid w:val="000801B4"/>
    <w:rsid w:val="00082FBC"/>
    <w:rsid w:val="00111787"/>
    <w:rsid w:val="00155238"/>
    <w:rsid w:val="001F5705"/>
    <w:rsid w:val="001F653C"/>
    <w:rsid w:val="002166DE"/>
    <w:rsid w:val="002C0880"/>
    <w:rsid w:val="00302AF7"/>
    <w:rsid w:val="00324B88"/>
    <w:rsid w:val="00384B2D"/>
    <w:rsid w:val="003911B0"/>
    <w:rsid w:val="00416973"/>
    <w:rsid w:val="004262AD"/>
    <w:rsid w:val="00452AE6"/>
    <w:rsid w:val="00475EEF"/>
    <w:rsid w:val="00481EF2"/>
    <w:rsid w:val="00490F5B"/>
    <w:rsid w:val="005360E9"/>
    <w:rsid w:val="0056449F"/>
    <w:rsid w:val="00564961"/>
    <w:rsid w:val="00691699"/>
    <w:rsid w:val="00693032"/>
    <w:rsid w:val="006A7C5A"/>
    <w:rsid w:val="006C14C1"/>
    <w:rsid w:val="006E65D9"/>
    <w:rsid w:val="007334BD"/>
    <w:rsid w:val="007556F2"/>
    <w:rsid w:val="00792C72"/>
    <w:rsid w:val="00823FB0"/>
    <w:rsid w:val="008642A6"/>
    <w:rsid w:val="00870A1E"/>
    <w:rsid w:val="008A1957"/>
    <w:rsid w:val="008D32A7"/>
    <w:rsid w:val="00924CAE"/>
    <w:rsid w:val="00A13698"/>
    <w:rsid w:val="00AC59BF"/>
    <w:rsid w:val="00B1503B"/>
    <w:rsid w:val="00B2476E"/>
    <w:rsid w:val="00B720C9"/>
    <w:rsid w:val="00B77639"/>
    <w:rsid w:val="00BA6929"/>
    <w:rsid w:val="00C05E5C"/>
    <w:rsid w:val="00C16D83"/>
    <w:rsid w:val="00C2639E"/>
    <w:rsid w:val="00C442CD"/>
    <w:rsid w:val="00C50A21"/>
    <w:rsid w:val="00C53173"/>
    <w:rsid w:val="00C5634D"/>
    <w:rsid w:val="00CC521C"/>
    <w:rsid w:val="00CD089F"/>
    <w:rsid w:val="00CF15CF"/>
    <w:rsid w:val="00D33CF9"/>
    <w:rsid w:val="00D46B0E"/>
    <w:rsid w:val="00D5078E"/>
    <w:rsid w:val="00D6199B"/>
    <w:rsid w:val="00DA575F"/>
    <w:rsid w:val="00DA7E0B"/>
    <w:rsid w:val="00DD5268"/>
    <w:rsid w:val="00DF46CD"/>
    <w:rsid w:val="00E07A82"/>
    <w:rsid w:val="00E472D8"/>
    <w:rsid w:val="00E62C17"/>
    <w:rsid w:val="00EF3C52"/>
    <w:rsid w:val="00F20716"/>
    <w:rsid w:val="00F42941"/>
    <w:rsid w:val="00F51F64"/>
    <w:rsid w:val="00FF59F5"/>
    <w:rsid w:val="06DEF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98261"/>
  <w15:chartTrackingRefBased/>
  <w15:docId w15:val="{544A06DE-0118-F243-BB6A-C144C05E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FBC"/>
  </w:style>
  <w:style w:type="paragraph" w:styleId="Heading1">
    <w:name w:val="heading 1"/>
    <w:basedOn w:val="Normal"/>
    <w:next w:val="Normal"/>
    <w:link w:val="Heading1Char"/>
    <w:uiPriority w:val="9"/>
    <w:qFormat/>
    <w:rsid w:val="00384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4B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4B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B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B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B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B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B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B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4B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4B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4B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B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B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B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B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B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4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B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4B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4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B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4B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B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B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B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4B2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84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84B2D"/>
    <w:rPr>
      <w:b/>
      <w:bCs/>
    </w:rPr>
  </w:style>
  <w:style w:type="character" w:styleId="Emphasis">
    <w:name w:val="Emphasis"/>
    <w:basedOn w:val="DefaultParagraphFont"/>
    <w:uiPriority w:val="20"/>
    <w:qFormat/>
    <w:rsid w:val="00384B2D"/>
    <w:rPr>
      <w:i/>
      <w:iCs/>
    </w:rPr>
  </w:style>
  <w:style w:type="character" w:styleId="Hyperlink">
    <w:name w:val="Hyperlink"/>
    <w:basedOn w:val="DefaultParagraphFont"/>
    <w:uiPriority w:val="99"/>
    <w:unhideWhenUsed/>
    <w:rsid w:val="00384B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rtigas.lan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Roxan A. Dela Cruz</dc:creator>
  <cp:keywords/>
  <dc:description/>
  <cp:lastModifiedBy>Christine Isabel Donato-Calvelo</cp:lastModifiedBy>
  <cp:revision>51</cp:revision>
  <cp:lastPrinted>2025-07-30T08:23:00Z</cp:lastPrinted>
  <dcterms:created xsi:type="dcterms:W3CDTF">2025-07-30T05:05:00Z</dcterms:created>
  <dcterms:modified xsi:type="dcterms:W3CDTF">2025-08-06T02:43:00Z</dcterms:modified>
</cp:coreProperties>
</file>