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F7"/>
  <w:body>
    <w:p w14:paraId="5DFC7E2D" w14:textId="24E3258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pict w14:anchorId="254360BE">
          <v:rect id="_x0000_i1051" style="width:0;height:1.5pt" o:hralign="center" o:hrstd="t" o:hr="t" fillcolor="#a0a0a0" stroked="f"/>
        </w:pict>
      </w:r>
      <w:r w:rsidR="0015648F" w:rsidRPr="0015648F">
        <w:rPr>
          <w:rFonts w:ascii="Neue Haas Grotesk Text Pro" w:hAnsi="Neue Haas Grotesk Text Pro"/>
          <w:b/>
          <w:bCs/>
          <w:sz w:val="28"/>
          <w:szCs w:val="28"/>
        </w:rPr>
        <w:t>1.</w:t>
      </w:r>
      <w:r w:rsidRPr="00144DE2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1.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Einführung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Kunst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mehr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das, was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Prozess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Ideen,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Gesprächen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Verbindungen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kollaboratives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interdisziplinäres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inklusives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Kunstprojekt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gemeinsam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Menschen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blinden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sehbehinderten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Gemeinschaft in Marburg an der Lahn und Berlin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entwickelt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inklusive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Teilhabe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Kunst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ermöglichen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Durch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enge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Zusammenarbeit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freiwilligen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Teilnehmenden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dem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Fachdienst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Kultur Marburg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soll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künstlerischen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Leitung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Gina Bolle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permanenter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taktil-auditiver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Skulpturenpfad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verschiedene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Orte in Marburg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konzipiert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produziert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an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ausgewählten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Orten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aufgestellt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 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Ein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permanenter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taktil-auditiver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Skulpturenpfad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festgelegter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Rundgang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künstlerischen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Skulpturen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durch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Berührung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und /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oder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Klang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erfahrbar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sind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barrierearmes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multisensorisches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Erlebnis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bieten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. </w:t>
      </w:r>
      <w:r w:rsidRPr="009509EB">
        <w:rPr>
          <w:rFonts w:ascii="Neue Haas Grotesk Text Pro" w:hAnsi="Neue Haas Grotesk Text Pro"/>
          <w:b/>
          <w:bCs/>
          <w:sz w:val="28"/>
          <w:szCs w:val="28"/>
        </w:rPr>
        <w:br/>
      </w:r>
      <w:r w:rsidRPr="009509EB">
        <w:rPr>
          <w:rFonts w:ascii="Neue Haas Grotesk Text Pro" w:hAnsi="Neue Haas Grotesk Text Pro"/>
          <w:b/>
          <w:bCs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t xml:space="preserve">Das Projekt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zielt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darauf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ab,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unterschiedliche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ways of </w:t>
      </w:r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knowing</w:t>
      </w:r>
      <w:r w:rsidRPr="009509EB">
        <w:rPr>
          <w:rFonts w:ascii="Neue Haas Grotesk Text Pro" w:hAnsi="Neue Haas Grotesk Text Pro"/>
          <w:sz w:val="28"/>
          <w:szCs w:val="28"/>
        </w:rPr>
        <w:t>”[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1] und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Wahrnehmung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blinden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sehbehinderten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Menschen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erfahrbarer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machen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So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können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neue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Resonanzräume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eröffnet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sensorische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Erkundung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geleitet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den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Perspektiven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blinder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oder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sehbehinderter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Menschen.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>Ways of knowing</w:t>
      </w:r>
      <w:r w:rsidRPr="009509EB">
        <w:rPr>
          <w:rFonts w:ascii="Neue Haas Grotesk Text Pro" w:hAnsi="Neue Haas Grotesk Text Pro"/>
          <w:sz w:val="28"/>
          <w:szCs w:val="28"/>
        </w:rPr>
        <w:t xml:space="preserve">”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bezieht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Verflechten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nicht-normativen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proofErr w:type="gramStart"/>
      <w:r w:rsidRPr="009509EB">
        <w:rPr>
          <w:rFonts w:ascii="Neue Haas Grotesk Text Pro" w:hAnsi="Neue Haas Grotesk Text Pro"/>
          <w:sz w:val="28"/>
          <w:szCs w:val="28"/>
        </w:rPr>
        <w:t>Erkenntnistheorien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[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>2]. 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Zentrum des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Projekts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steht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Verständnis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Zugänglichkeit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fließender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essenzieller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schöpferischer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Prozess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</w:p>
    <w:p w14:paraId="3A817E55" w14:textId="1C4D164F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pict w14:anchorId="129C96AD">
          <v:rect id="_x0000_i1050" style="width:0;height:1.5pt" o:hralign="center" o:hrstd="t" o:hr="t" fillcolor="#a0a0a0" stroked="f"/>
        </w:pict>
      </w:r>
    </w:p>
    <w:p w14:paraId="14D851A2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b/>
          <w:bCs/>
          <w:sz w:val="28"/>
          <w:szCs w:val="28"/>
        </w:rPr>
        <w:lastRenderedPageBreak/>
        <w:t xml:space="preserve">2.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Grundlage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br/>
        <w:t xml:space="preserve">Als Gina Bolle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September 2024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ihrer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Kunstwerke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in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Glasvitrine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in Marburg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installierte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fiel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ihr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dass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blinden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sehbehinderten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Passant*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möglich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war, die Kunst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Sie fand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heraus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dass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es in Marburg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wenig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Kunst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oder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blinde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sehbehinderte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Menschen gab. Dies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führte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kritischen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Reflexion: 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Für wen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Kunst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Raum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eigentlich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konzipiert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>?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Michael Warners Konzepte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„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Gegenöffentlichkeit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” verstehen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selbstorganisierte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poetic </w:t>
      </w:r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worldmaking</w:t>
      </w:r>
      <w:r w:rsidRPr="009509EB">
        <w:rPr>
          <w:rFonts w:ascii="Neue Haas Grotesk Text Pro" w:hAnsi="Neue Haas Grotesk Text Pro"/>
          <w:sz w:val="28"/>
          <w:szCs w:val="28"/>
        </w:rPr>
        <w:t>“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[3].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Historische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Marginalisierung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schränkt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jedoch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Potenzial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>worldmaking</w:t>
      </w:r>
      <w:r w:rsidRPr="009509EB">
        <w:rPr>
          <w:rFonts w:ascii="Neue Haas Grotesk Text Pro" w:hAnsi="Neue Haas Grotesk Text Pro"/>
          <w:sz w:val="28"/>
          <w:szCs w:val="28"/>
        </w:rPr>
        <w:t xml:space="preserve">” </w:t>
      </w:r>
      <w:proofErr w:type="spellStart"/>
      <w:proofErr w:type="gram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[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4].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Räume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Normen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geprägt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-normative Körper oft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ausschließen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nimmt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 Idee der „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Gegenöffentlichkeit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” an,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stört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ableistische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Grundannahmen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schafft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reichere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inklusivere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Hier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sind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Hindernis,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sondern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kreativer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Impuls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verwurzelt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in den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physischen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sensorischen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sozialen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Realitäten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urbanen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Lebens.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Marburg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geeigneter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Ausgangsort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das Projekt: Als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inoffizielle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proofErr w:type="spellStart"/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Blindenhauptstadt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“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Deutschlands</w:t>
      </w:r>
      <w:proofErr w:type="spellEnd"/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Vorreiterin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in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barrierearmer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Stadtplanung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taktilen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Leitstreifen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akustischen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Signalen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schon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vor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UN-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Behindertenrechtskonvention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2006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installiert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wurden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Dennoch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hat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diese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Vorreiterrolle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bislang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umfassend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künstlerische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Gestaltung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Raums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übertragen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knüpft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gramStart"/>
      <w:r w:rsidRPr="009509EB">
        <w:rPr>
          <w:rFonts w:ascii="Neue Haas Grotesk Text Pro" w:hAnsi="Neue Haas Grotesk Text Pro"/>
          <w:sz w:val="28"/>
          <w:szCs w:val="28"/>
        </w:rPr>
        <w:t>an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 dieses Erbe an,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indem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künstlerische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Dimension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einführt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Infrastruktur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sinnliche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soziale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Verbindung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neu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denkt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Mit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Unterstützung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Fachdienst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Kultur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Universitätsstadt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Marburg,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ideellen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Unterstützung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Museumsfreunde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e.V.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Musikschule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e.V.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sowie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Einzelpersonen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Frau Ulrike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Schönhagen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konnte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Projekt auf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gemeinschaftlicher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Grundlage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beginnen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</w:p>
    <w:p w14:paraId="49C063A8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lastRenderedPageBreak/>
        <w:pict w14:anchorId="28045272">
          <v:rect id="_x0000_i1049" style="width:0;height:1.5pt" o:hralign="center" o:hrstd="t" o:hr="t" fillcolor="#a0a0a0" stroked="f"/>
        </w:pict>
      </w:r>
    </w:p>
    <w:p w14:paraId="74BBF986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b/>
          <w:bCs/>
          <w:sz w:val="28"/>
          <w:szCs w:val="28"/>
        </w:rPr>
      </w:pPr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3.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Gemeinschaftlicher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Schaffensprozess</w:t>
      </w:r>
      <w:proofErr w:type="spellEnd"/>
    </w:p>
    <w:p w14:paraId="6A606D2F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b/>
          <w:bCs/>
          <w:sz w:val="28"/>
          <w:szCs w:val="28"/>
        </w:rPr>
      </w:pPr>
    </w:p>
    <w:p w14:paraId="1049864F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t xml:space="preserve">Alle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Teilnehmenden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bringen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eigene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disziplinübergreifende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Perspektiven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jeden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Schritt dieses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wachsenden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Projekts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mitprägen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Das Projekt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beginnt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recherche-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basierten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Anfangsphase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in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aktuell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viele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Gespräche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geführt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alle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Mitwirkenden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Fragebogen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antworten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Fragen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beziehen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alltägliche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sinnliche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Eindrücke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fokussieren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Erinnerungen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Begegnungen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urbanen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Leben.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Teilhabe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gleichermaßen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diskutiert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 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Diese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Recherchephase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bildet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Fundament für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ersten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Gestaltungsideen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konzeptionelle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Richtungen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tief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verwurzelt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Gelebten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: sei es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Navigieren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über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verschneite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Boden-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Leitlinien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fehlende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akustische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Signale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ab 22 Uhr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oder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vielseitige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sensorischen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Wahrnehmung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architektonischen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Strukturen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Stadträume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prägen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dadurch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entstehende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geteilte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Autorenschaft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Konzeptentwürfe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stellt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traditionelle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Verhältnis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zwischen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Einzelkünstler*in und den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Mitwirkenden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in Frage.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Anstelle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fertiger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Werke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passiven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Konsum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steht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gemeinsame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Schaffen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Vordergrund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Gina Bolle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Initiatorin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Koordinatorin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So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kulturelle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Teilhabe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nachträglich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hinzugefügt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sondern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Beginn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ermöglicht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Wenn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Sinneseindrücke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zwischen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blinden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Menschen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lassen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dann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dieses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Sinnen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poetischen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(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siehe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poetic </w:t>
      </w:r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worldmaking</w:t>
      </w:r>
      <w:r w:rsidRPr="009509EB">
        <w:rPr>
          <w:rFonts w:ascii="Neue Haas Grotesk Text Pro" w:hAnsi="Neue Haas Grotesk Text Pro"/>
          <w:sz w:val="28"/>
          <w:szCs w:val="28"/>
        </w:rPr>
        <w:t>”[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5]). </w:t>
      </w:r>
    </w:p>
    <w:p w14:paraId="6FB23D31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pict w14:anchorId="48DBAAB7">
          <v:rect id="_x0000_i1044" style="width:0;height:1.5pt" o:hralign="center" o:hrstd="t" o:hr="t" fillcolor="#a0a0a0" stroked="f"/>
        </w:pict>
      </w:r>
    </w:p>
    <w:p w14:paraId="23E27F5B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b/>
          <w:bCs/>
          <w:sz w:val="28"/>
          <w:szCs w:val="28"/>
        </w:rPr>
      </w:pPr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4. Recherche &amp;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Entwicklung</w:t>
      </w:r>
      <w:proofErr w:type="spellEnd"/>
    </w:p>
    <w:p w14:paraId="069E59F0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proofErr w:type="spellStart"/>
      <w:r w:rsidRPr="009509EB">
        <w:rPr>
          <w:rFonts w:ascii="Neue Haas Grotesk Text Pro" w:hAnsi="Neue Haas Grotesk Text Pro"/>
          <w:sz w:val="28"/>
          <w:szCs w:val="28"/>
        </w:rPr>
        <w:lastRenderedPageBreak/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Kern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stellt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direkten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Gegenentwurf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vorherrschenden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westlichen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Okkularzentrismus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also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Fokussierung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körperliche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proofErr w:type="gramStart"/>
      <w:r w:rsidRPr="009509EB">
        <w:rPr>
          <w:rFonts w:ascii="Neue Haas Grotesk Text Pro" w:hAnsi="Neue Haas Grotesk Text Pro"/>
          <w:sz w:val="28"/>
          <w:szCs w:val="28"/>
        </w:rPr>
        <w:t>vernachlässigt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[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6].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Während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Konzept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des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Blind </w:t>
      </w:r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Gain</w:t>
      </w:r>
      <w:r w:rsidRPr="009509EB">
        <w:rPr>
          <w:rFonts w:ascii="Neue Haas Grotesk Text Pro" w:hAnsi="Neue Haas Grotesk Text Pro"/>
          <w:sz w:val="28"/>
          <w:szCs w:val="28"/>
        </w:rPr>
        <w:t>“ (</w:t>
      </w:r>
      <w:proofErr w:type="spellStart"/>
      <w:proofErr w:type="gramEnd"/>
      <w:r w:rsidRPr="009509EB">
        <w:rPr>
          <w:rFonts w:ascii="Neue Haas Grotesk Text Pro" w:hAnsi="Neue Haas Grotesk Text Pro"/>
          <w:sz w:val="28"/>
          <w:szCs w:val="28"/>
        </w:rPr>
        <w:t>angelehnt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an das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Deaf </w:t>
      </w:r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Gain</w:t>
      </w:r>
      <w:r w:rsidRPr="009509EB">
        <w:rPr>
          <w:rFonts w:ascii="Neue Haas Grotesk Text Pro" w:hAnsi="Neue Haas Grotesk Text Pro"/>
          <w:sz w:val="28"/>
          <w:szCs w:val="28"/>
        </w:rPr>
        <w:t>“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)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zunehmend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bekannter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kommt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direkten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Aufruf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, die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Die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Aufteilung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des </w:t>
      </w:r>
      <w:proofErr w:type="spellStart"/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Sinnlichen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“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>, orig.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Le partage du </w:t>
      </w:r>
      <w:proofErr w:type="gram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sensible</w:t>
      </w:r>
      <w:r w:rsidRPr="009509EB">
        <w:rPr>
          <w:rFonts w:ascii="Neue Haas Grotesk Text Pro" w:hAnsi="Neue Haas Grotesk Text Pro"/>
          <w:sz w:val="28"/>
          <w:szCs w:val="28"/>
        </w:rPr>
        <w:t>“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[7]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hinterfragen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Das Projekt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bringt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-normative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körperliche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Fähigkeiten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in den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Fokus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fordert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vielfältige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Wahrnehmung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wertet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dadurch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andere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>ways of knowing</w:t>
      </w:r>
      <w:r w:rsidRPr="009509EB">
        <w:rPr>
          <w:rFonts w:ascii="Neue Haas Grotesk Text Pro" w:hAnsi="Neue Haas Grotesk Text Pro"/>
          <w:sz w:val="28"/>
          <w:szCs w:val="28"/>
        </w:rPr>
        <w:t xml:space="preserve">” neu </w:t>
      </w:r>
      <w:proofErr w:type="gramStart"/>
      <w:r w:rsidRPr="009509EB">
        <w:rPr>
          <w:rFonts w:ascii="Neue Haas Grotesk Text Pro" w:hAnsi="Neue Haas Grotesk Text Pro"/>
          <w:sz w:val="28"/>
          <w:szCs w:val="28"/>
        </w:rPr>
        <w:t>auf[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>8].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durch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Konzept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„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Sozialen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Plastik</w:t>
      </w:r>
      <w:r w:rsidRPr="009509EB">
        <w:rPr>
          <w:rFonts w:ascii="Neue Haas Grotesk Text Pro" w:hAnsi="Neue Haas Grotesk Text Pro"/>
          <w:sz w:val="28"/>
          <w:szCs w:val="28"/>
        </w:rPr>
        <w:t xml:space="preserve">” von Joseph Beuys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inspiriert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in der Menschen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prozesshaft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kreativ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Verhältnisse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in der Gesellschaft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verändern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proofErr w:type="gramStart"/>
      <w:r w:rsidRPr="009509EB">
        <w:rPr>
          <w:rFonts w:ascii="Neue Haas Grotesk Text Pro" w:hAnsi="Neue Haas Grotesk Text Pro"/>
          <w:sz w:val="28"/>
          <w:szCs w:val="28"/>
        </w:rPr>
        <w:t>formen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[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9]. Kunst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Teilhabe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partizipativer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sozialer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räumlicher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Prozess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verstanden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Resonanzraum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durch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Mitwirkung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ihn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Durchquerenden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ständig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verändert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Zentrum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steht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dabei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Sicherheit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verstanden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durch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feministische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Ethik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Fürsorge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(„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>Feminist Ethics of Care</w:t>
      </w:r>
      <w:r w:rsidRPr="009509EB">
        <w:rPr>
          <w:rFonts w:ascii="Neue Haas Grotesk Text Pro" w:hAnsi="Neue Haas Grotesk Text Pro"/>
          <w:sz w:val="28"/>
          <w:szCs w:val="28"/>
        </w:rPr>
        <w:t xml:space="preserve">”).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Zudem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knüpft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das Projekt </w:t>
      </w:r>
      <w:proofErr w:type="gramStart"/>
      <w:r w:rsidRPr="009509EB">
        <w:rPr>
          <w:rFonts w:ascii="Neue Haas Grotesk Text Pro" w:hAnsi="Neue Haas Grotesk Text Pro"/>
          <w:sz w:val="28"/>
          <w:szCs w:val="28"/>
        </w:rPr>
        <w:t>an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 José Muñoz’ und Ernst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Blochs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Konzept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„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Utopie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” an. „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Fürsorge</w:t>
      </w:r>
      <w:proofErr w:type="spellEnd"/>
      <w:r w:rsidRPr="009509EB">
        <w:rPr>
          <w:rFonts w:ascii="Neue Haas Grotesk Text Pro" w:hAnsi="Neue Haas Grotesk Text Pro"/>
          <w:i/>
          <w:iCs/>
          <w:sz w:val="28"/>
          <w:szCs w:val="28"/>
        </w:rPr>
        <w:t xml:space="preserve"> (care)</w:t>
      </w:r>
      <w:r w:rsidRPr="009509EB">
        <w:rPr>
          <w:rFonts w:ascii="Neue Haas Grotesk Text Pro" w:hAnsi="Neue Haas Grotesk Text Pro"/>
          <w:sz w:val="28"/>
          <w:szCs w:val="28"/>
        </w:rPr>
        <w:t xml:space="preserve">”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passive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Geste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sondern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aktiver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Aufbau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alternativer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Zukünfte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verstanden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Sie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sowohl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politische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materielle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Praxis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Methode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skulpturalen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Gestaltung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als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Form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Auseinandersetzung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Gegenöffentlichkeiten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” („</w:t>
      </w:r>
      <w:r w:rsidRPr="009509EB">
        <w:rPr>
          <w:rFonts w:ascii="Neue Haas Grotesk Text Pro" w:hAnsi="Neue Haas Grotesk Text Pro"/>
          <w:i/>
          <w:iCs/>
          <w:sz w:val="28"/>
          <w:szCs w:val="28"/>
        </w:rPr>
        <w:t>counter-public</w:t>
      </w:r>
      <w:r w:rsidRPr="009509EB">
        <w:rPr>
          <w:rFonts w:ascii="Neue Haas Grotesk Text Pro" w:hAnsi="Neue Haas Grotesk Text Pro"/>
          <w:sz w:val="28"/>
          <w:szCs w:val="28"/>
        </w:rPr>
        <w:t xml:space="preserve">”). Die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Berühren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einladen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wecken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dadurch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räumliche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Erinnerungen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unterwandern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visuelle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Dominanz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setzen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Sichtbarmachen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behinderter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Körper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Inspiriert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feministischen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Theorien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Interdependenz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Relationalität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in den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Mittelpunkt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rücken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sollen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proofErr w:type="gramStart"/>
      <w:r w:rsidRPr="009509EB">
        <w:rPr>
          <w:rFonts w:ascii="Neue Haas Grotesk Text Pro" w:hAnsi="Neue Haas Grotesk Text Pro"/>
          <w:sz w:val="28"/>
          <w:szCs w:val="28"/>
        </w:rPr>
        <w:t>einem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 Ort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der auf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inklusive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urbane Zukunft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verweist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Entwürfe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dafür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beharren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darauf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: Sicherheit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bedeutet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nur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Schutz,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sondern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Zugehörigkeit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 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lastRenderedPageBreak/>
        <w:t>Fürsorge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Platz für alle Körper in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ihrer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Unterschiedlichkeit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mitgedacht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Würde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geboten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</w:p>
    <w:p w14:paraId="03ED0E0E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pict w14:anchorId="2E311D60">
          <v:rect id="_x0000_i1042" style="width:0;height:1.5pt" o:hralign="center" o:hrstd="t" o:hr="t" fillcolor="#a0a0a0" stroked="f"/>
        </w:pict>
      </w:r>
    </w:p>
    <w:p w14:paraId="3840D59A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5.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Nächste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Schritte</w:t>
      </w:r>
      <w:proofErr w:type="spellEnd"/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nächsten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Schritte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von </w:t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beinhalten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: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Praktischer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Fortschritt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geteilte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Autorenschaft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Dazu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gehört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Realisierung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taktil-auditiver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Prototypen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Tests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Stadtraum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sowie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fortlaufende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Dialog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Mitwirkenden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Bestehende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Infrastrukturen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kritisch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hinterfragt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neue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Formen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Wahrnehmung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Zugehörigkeit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öffentlichen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vorgeschlagen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</w:p>
    <w:p w14:paraId="2A4F365C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pict w14:anchorId="2D40BF1F">
          <v:rect id="_x0000_i1028" style="width:0;height:1.5pt" o:hralign="center" o:hrstd="t" o:hr="t" fillcolor="#a0a0a0" stroked="f"/>
        </w:pict>
      </w:r>
    </w:p>
    <w:p w14:paraId="3BE530DA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b/>
          <w:bCs/>
          <w:sz w:val="28"/>
          <w:szCs w:val="28"/>
        </w:rPr>
        <w:t xml:space="preserve">6. </w:t>
      </w:r>
      <w:proofErr w:type="spellStart"/>
      <w:r w:rsidRPr="009509EB">
        <w:rPr>
          <w:rFonts w:ascii="Neue Haas Grotesk Text Pro" w:hAnsi="Neue Haas Grotesk Text Pro"/>
          <w:b/>
          <w:bCs/>
          <w:sz w:val="28"/>
          <w:szCs w:val="28"/>
        </w:rPr>
        <w:t>Kontakt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Möchten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Sie Teil des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Projekts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werden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?</w:t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Haben Sie Feedback? Zum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Beispiel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Barrierefreiheit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Website? 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Nehmen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Sie gerne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Kontakt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indem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Sie 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Kontaktformular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ausfüllen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Das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Postfach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wird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nur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zeitweise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betreut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daher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kann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Antwort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bis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8 Tage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dauern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Vielen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Dank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Ihre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Geduld.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Klicken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direkt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Schaltfläche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„Projekt </w:t>
      </w:r>
      <w:proofErr w:type="spellStart"/>
      <w:proofErr w:type="gramStart"/>
      <w:r w:rsidRPr="009509EB">
        <w:rPr>
          <w:rFonts w:ascii="Neue Haas Grotesk Text Pro" w:hAnsi="Neue Haas Grotesk Text Pro"/>
          <w:sz w:val="28"/>
          <w:szCs w:val="28"/>
        </w:rPr>
        <w:t>kontaktieren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“</w:t>
      </w:r>
      <w:proofErr w:type="gramEnd"/>
      <w:r w:rsidRPr="009509EB">
        <w:rPr>
          <w:rFonts w:ascii="Neue Haas Grotesk Text Pro" w:hAnsi="Neue Haas Grotesk Text Pro"/>
          <w:sz w:val="28"/>
          <w:szCs w:val="28"/>
        </w:rPr>
        <w:t xml:space="preserve">. 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hyperlink r:id="rId6" w:history="1">
        <w:r w:rsidRPr="009509EB">
          <w:rPr>
            <w:rStyle w:val="Hyperlink"/>
            <w:rFonts w:ascii="Neue Haas Grotesk Text Pro" w:hAnsi="Neue Haas Grotesk Text Pro"/>
            <w:b/>
            <w:bCs/>
            <w:sz w:val="28"/>
            <w:szCs w:val="28"/>
          </w:rPr>
          <w:t xml:space="preserve">Projekt </w:t>
        </w:r>
        <w:proofErr w:type="spellStart"/>
        <w:r w:rsidRPr="009509EB">
          <w:rPr>
            <w:rStyle w:val="Hyperlink"/>
            <w:rFonts w:ascii="Neue Haas Grotesk Text Pro" w:hAnsi="Neue Haas Grotesk Text Pro"/>
            <w:b/>
            <w:bCs/>
            <w:sz w:val="28"/>
            <w:szCs w:val="28"/>
          </w:rPr>
          <w:t>kontaktieren</w:t>
        </w:r>
        <w:proofErr w:type="spellEnd"/>
        <w:r w:rsidRPr="009509EB">
          <w:rPr>
            <w:rStyle w:val="Hyperlink"/>
            <w:rFonts w:ascii="Neue Haas Grotesk Text Pro" w:hAnsi="Neue Haas Grotesk Text Pro"/>
            <w:sz w:val="28"/>
            <w:szCs w:val="28"/>
          </w:rPr>
          <w:t xml:space="preserve"> </w:t>
        </w:r>
      </w:hyperlink>
    </w:p>
    <w:p w14:paraId="628FF555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r w:rsidRPr="009509EB">
        <w:rPr>
          <w:rFonts w:ascii="Neue Haas Grotesk Text Pro" w:hAnsi="Neue Haas Grotesk Text Pro"/>
          <w:sz w:val="28"/>
          <w:szCs w:val="28"/>
        </w:rPr>
        <w:pict w14:anchorId="27F0DA89">
          <v:rect id="_x0000_i1029" style="width:0;height:1.5pt" o:hralign="center" o:hrstd="t" o:hr="t" fillcolor="#a0a0a0" stroked="f"/>
        </w:pict>
      </w:r>
    </w:p>
    <w:p w14:paraId="47C3AB6D" w14:textId="77777777" w:rsidR="00144DE2" w:rsidRPr="009509EB" w:rsidRDefault="00144DE2" w:rsidP="00F04441">
      <w:pPr>
        <w:spacing w:line="360" w:lineRule="auto"/>
        <w:rPr>
          <w:rFonts w:ascii="Neue Haas Grotesk Text Pro" w:hAnsi="Neue Haas Grotesk Text Pro"/>
          <w:sz w:val="28"/>
          <w:szCs w:val="28"/>
        </w:rPr>
      </w:pPr>
      <w:proofErr w:type="spellStart"/>
      <w:r w:rsidRPr="00144DE2">
        <w:rPr>
          <w:rFonts w:ascii="Neue Haas Grotesk Text Pro" w:hAnsi="Neue Haas Grotesk Text Pro"/>
          <w:b/>
          <w:bCs/>
          <w:sz w:val="28"/>
          <w:szCs w:val="28"/>
        </w:rPr>
        <w:t>Barrierefreiheitserklärung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i/>
          <w:iCs/>
          <w:sz w:val="28"/>
          <w:szCs w:val="28"/>
        </w:rPr>
        <w:t>ResonanzSkulpturen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verpflichtet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radikaler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Barrierefreiheit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stellt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sicher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dass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unser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digitaler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Raum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nicht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nur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funktional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zugänglich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sondern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kulturell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sprachlich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inklusiv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Wir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erkennen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an,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dass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echte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Barrierefreiheit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über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grundlegende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sensorische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lastRenderedPageBreak/>
        <w:t>Übersetzungen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physische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Checklisten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hinausgeht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. Sie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erfordert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aktive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Auseinandersetzung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systemischer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Ausgrenzung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Einbindung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vielfältiger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Weisen, die Welt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erfahren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und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Fokussierung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 die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Bedürfnisse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historisch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marginalisierter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Gemeinschaften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darunter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sehbehinderte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gehörlose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behinderte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neurodiverse Menschen.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Wir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erkennen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außerdem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an,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dass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Barrierefreiheit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jede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Person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Behinderung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(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)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spezifisch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ständiger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Überprüfung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Flexibilität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bedarf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  <w:t xml:space="preserve">Unser Ansatz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Barrierefreiheit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zielt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darauf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ab,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unterschiedliche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Weisen des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Wahrnehmens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Verarbeitens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Interagierens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mit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Kunst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wertzuschätzen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Rückmeldungen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kontinuierliche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Verbesserung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Barrierefreiheit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ist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ein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fortlaufendes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Engagement. Wenn Sie auf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Hindernisse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stoßen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oder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Vorschläge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zur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Verbesserung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der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Barrierefreiheit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dieses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digitalen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Raums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haben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freuen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wir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sehr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,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wenn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Sie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uns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über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unser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Feedback-Formular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hier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verfügbar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–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kontaktieren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 </w:t>
      </w:r>
      <w:r w:rsidRPr="009509EB">
        <w:rPr>
          <w:rFonts w:ascii="Neue Haas Grotesk Text Pro" w:hAnsi="Neue Haas Grotesk Text Pro"/>
          <w:sz w:val="28"/>
          <w:szCs w:val="28"/>
        </w:rPr>
        <w:br/>
      </w:r>
      <w:r w:rsidRPr="009509EB">
        <w:rPr>
          <w:rFonts w:ascii="Neue Haas Grotesk Text Pro" w:hAnsi="Neue Haas Grotesk Text Pro"/>
          <w:sz w:val="28"/>
          <w:szCs w:val="28"/>
        </w:rPr>
        <w:br/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Vielen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Dank für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Ihre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Aufmerksamkeit und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Ihren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 xml:space="preserve"> </w:t>
      </w:r>
      <w:proofErr w:type="spellStart"/>
      <w:r w:rsidRPr="009509EB">
        <w:rPr>
          <w:rFonts w:ascii="Neue Haas Grotesk Text Pro" w:hAnsi="Neue Haas Grotesk Text Pro"/>
          <w:sz w:val="28"/>
          <w:szCs w:val="28"/>
        </w:rPr>
        <w:t>Besuch</w:t>
      </w:r>
      <w:proofErr w:type="spellEnd"/>
      <w:r w:rsidRPr="009509EB">
        <w:rPr>
          <w:rFonts w:ascii="Neue Haas Grotesk Text Pro" w:hAnsi="Neue Haas Grotesk Text Pro"/>
          <w:sz w:val="28"/>
          <w:szCs w:val="28"/>
        </w:rPr>
        <w:t>.</w:t>
      </w:r>
    </w:p>
    <w:p w14:paraId="0E803316" w14:textId="38943D81" w:rsidR="004438DE" w:rsidRPr="0015648F" w:rsidRDefault="004438DE" w:rsidP="00144DE2">
      <w:pPr>
        <w:spacing w:line="360" w:lineRule="auto"/>
        <w:rPr>
          <w:rFonts w:ascii="Neue Haas Grotesk Text Pro" w:hAnsi="Neue Haas Grotesk Text Pro"/>
        </w:rPr>
      </w:pPr>
    </w:p>
    <w:sectPr w:rsidR="004438DE" w:rsidRPr="0015648F" w:rsidSect="00156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A3A7" w14:textId="77777777" w:rsidR="0015648F" w:rsidRDefault="0015648F" w:rsidP="0015648F">
      <w:pPr>
        <w:spacing w:after="0" w:line="240" w:lineRule="auto"/>
      </w:pPr>
      <w:r>
        <w:separator/>
      </w:r>
    </w:p>
  </w:endnote>
  <w:endnote w:type="continuationSeparator" w:id="0">
    <w:p w14:paraId="5226DA8A" w14:textId="77777777" w:rsidR="0015648F" w:rsidRDefault="0015648F" w:rsidP="0015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1FB4" w14:textId="77777777" w:rsidR="0015648F" w:rsidRDefault="0015648F" w:rsidP="0015648F">
      <w:pPr>
        <w:spacing w:after="0" w:line="240" w:lineRule="auto"/>
      </w:pPr>
      <w:r>
        <w:separator/>
      </w:r>
    </w:p>
  </w:footnote>
  <w:footnote w:type="continuationSeparator" w:id="0">
    <w:p w14:paraId="078E87FE" w14:textId="77777777" w:rsidR="0015648F" w:rsidRDefault="0015648F" w:rsidP="00156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8F"/>
    <w:rsid w:val="00144DE2"/>
    <w:rsid w:val="0015648F"/>
    <w:rsid w:val="004438DE"/>
    <w:rsid w:val="0085233D"/>
    <w:rsid w:val="0085716A"/>
    <w:rsid w:val="00B15ABC"/>
    <w:rsid w:val="00C407CE"/>
    <w:rsid w:val="00F04441"/>
    <w:rsid w:val="00F1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aeb,#fffdf7"/>
      <o:colormenu v:ext="edit" fillcolor="#fffdf7"/>
    </o:shapedefaults>
    <o:shapelayout v:ext="edit">
      <o:idmap v:ext="edit" data="1"/>
    </o:shapelayout>
  </w:shapeDefaults>
  <w:decimalSymbol w:val="."/>
  <w:listSeparator w:val=","/>
  <w14:docId w14:val="019E061B"/>
  <w15:chartTrackingRefBased/>
  <w15:docId w15:val="{28EF15B3-1DAB-48DF-9776-71F11ACD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DE2"/>
  </w:style>
  <w:style w:type="paragraph" w:styleId="Heading1">
    <w:name w:val="heading 1"/>
    <w:basedOn w:val="Normal"/>
    <w:next w:val="Normal"/>
    <w:link w:val="Heading1Char"/>
    <w:uiPriority w:val="9"/>
    <w:qFormat/>
    <w:rsid w:val="00156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4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6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4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6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48F"/>
  </w:style>
  <w:style w:type="paragraph" w:styleId="Footer">
    <w:name w:val="footer"/>
    <w:basedOn w:val="Normal"/>
    <w:link w:val="FooterChar"/>
    <w:uiPriority w:val="99"/>
    <w:unhideWhenUsed/>
    <w:rsid w:val="00156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tact-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Fearon, Emma</dc:creator>
  <cp:keywords/>
  <dc:description/>
  <cp:lastModifiedBy>Fearon, Emma</cp:lastModifiedBy>
  <cp:revision>4</cp:revision>
  <dcterms:created xsi:type="dcterms:W3CDTF">2025-09-17T17:11:00Z</dcterms:created>
  <dcterms:modified xsi:type="dcterms:W3CDTF">2025-09-17T17:14:00Z</dcterms:modified>
</cp:coreProperties>
</file>