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jc w:val="center"/>
      </w:pPr>
    </w:p>
    <w:p>
      <w:pPr>
        <w:pStyle w:val="正文"/>
        <w:bidi w:val="0"/>
      </w:pPr>
    </w:p>
    <w:p>
      <w:pPr>
        <w:pStyle w:val="正文"/>
        <w:bidi w:val="0"/>
      </w:pPr>
    </w:p>
    <w:p>
      <w:pPr>
        <w:pStyle w:val="正文"/>
        <w:bidi w:val="0"/>
      </w:pPr>
    </w:p>
    <w:p>
      <w:pPr>
        <w:pStyle w:val="正文"/>
        <w:rPr>
          <w:sz w:val="24"/>
          <w:szCs w:val="24"/>
        </w:rPr>
      </w:pPr>
      <w:r>
        <w:rPr>
          <w:sz w:val="24"/>
          <w:szCs w:val="24"/>
          <w:rtl w:val="0"/>
          <w:lang w:val="it-IT"/>
        </w:rPr>
        <w:t>Content</w:t>
      </w:r>
      <w:r>
        <w:rPr>
          <w:sz w:val="24"/>
          <w:szCs w:val="24"/>
          <w:rtl w:val="0"/>
        </w:rPr>
        <w:t> </w:t>
      </w:r>
      <w:r>
        <w:rPr>
          <w:sz w:val="24"/>
          <w:szCs w:val="24"/>
          <w:rtl w:val="0"/>
          <w:lang w:val="zh-CN" w:eastAsia="zh-CN"/>
        </w:rPr>
        <w:t>目录</w:t>
      </w:r>
    </w:p>
    <w:p>
      <w:pPr>
        <w:pStyle w:val="正文"/>
        <w:rPr>
          <w:rFonts w:ascii="PingFang SC Semibold" w:cs="PingFang SC Semibold" w:hAnsi="PingFang SC Semibold" w:eastAsia="PingFang SC Semibold"/>
        </w:rPr>
      </w:pPr>
    </w:p>
    <w:p>
      <w:pPr>
        <w:pStyle w:val="正文"/>
        <w:rPr>
          <w:rFonts w:ascii="PingFang SC Semibold" w:cs="PingFang SC Semibold" w:hAnsi="PingFang SC Semibold" w:eastAsia="PingFang SC Semibold"/>
        </w:rPr>
        <w:sectPr>
          <w:headerReference w:type="default" r:id="rId4"/>
          <w:footerReference w:type="default" r:id="rId5"/>
          <w:pgSz w:w="11906" w:h="16838" w:orient="portrait"/>
          <w:pgMar w:top="1134" w:right="1134" w:bottom="1134" w:left="1134" w:header="709" w:footer="850"/>
          <w:bidi w:val="0"/>
        </w:sectPr>
      </w:pPr>
      <w:r>
        <w:rPr>
          <w:rFonts w:ascii="PingFang SC Semibold" w:hAnsi="PingFang SC Semibold"/>
          <w:rtl w:val="0"/>
          <w:lang w:val="en-US"/>
        </w:rPr>
        <w:t xml:space="preserve">Basic </w:t>
      </w:r>
      <w:r>
        <w:rPr>
          <w:rFonts w:ascii="PingFang SC Semibold" w:hAnsi="PingFang SC Semibold"/>
          <w:rtl w:val="0"/>
          <w:lang w:val="en-US"/>
        </w:rPr>
        <w:t xml:space="preserve">Info </w:t>
      </w:r>
      <w:r>
        <w:rPr>
          <w:rFonts w:eastAsia="PingFang SC Semibold" w:hint="eastAsia"/>
          <w:rtl w:val="0"/>
          <w:lang w:val="zh-CN" w:eastAsia="zh-CN"/>
        </w:rPr>
        <w:t>基本资料</w:t>
      </w:r>
      <w:r>
        <w:rPr>
          <w:rFonts w:ascii="PingFang SC Semibold" w:cs="PingFang SC Semibold" w:hAnsi="PingFang SC Semibold" w:eastAsia="PingFang SC Semibold"/>
        </w:rPr>
      </w:r>
    </w:p>
    <w:p>
      <w:pPr>
        <w:pStyle w:val="正文"/>
        <w:rPr>
          <w:rFonts w:ascii="PingFang SC Semibold" w:cs="PingFang SC Semibold" w:hAnsi="PingFang SC Semibold" w:eastAsia="PingFang SC Semibold"/>
        </w:rPr>
      </w:pPr>
      <w:r>
        <w:rPr>
          <w:rFonts w:ascii="PingFang SC Semibold" w:hAnsi="PingFang SC Semibold"/>
          <w:rtl w:val="0"/>
          <w:lang w:val="zh-CN" w:eastAsia="zh-CN"/>
        </w:rPr>
        <w:t xml:space="preserve">English </w:t>
      </w:r>
      <w:r>
        <w:rPr>
          <w:rFonts w:eastAsia="PingFang SC Semibold" w:hint="eastAsia"/>
          <w:rtl w:val="0"/>
          <w:lang w:val="zh-CN" w:eastAsia="zh-CN"/>
        </w:rPr>
        <w:t>英语</w:t>
      </w:r>
    </w:p>
    <w:p>
      <w:pPr>
        <w:pStyle w:val="正文"/>
        <w:rPr>
          <w:rFonts w:ascii="PingFang SC Semibold" w:cs="PingFang SC Semibold" w:hAnsi="PingFang SC Semibold" w:eastAsia="PingFang SC Semibold"/>
        </w:rPr>
      </w:pPr>
      <w:r>
        <w:rPr>
          <w:rFonts w:ascii="PingFang SC Semibold" w:hAnsi="PingFang SC Semibold"/>
          <w:rtl w:val="0"/>
          <w:lang w:val="zh-CN" w:eastAsia="zh-CN"/>
        </w:rPr>
        <w:t xml:space="preserve">Chinese </w:t>
      </w:r>
      <w:r>
        <w:rPr>
          <w:rFonts w:eastAsia="PingFang SC Semibold" w:hint="eastAsia"/>
          <w:rtl w:val="0"/>
          <w:lang w:val="zh-CN" w:eastAsia="zh-CN"/>
        </w:rPr>
        <w:t>中文</w:t>
      </w:r>
    </w:p>
    <w:p>
      <w:pPr>
        <w:pStyle w:val="正文"/>
        <w:rPr>
          <w:rFonts w:ascii="PingFang SC Semibold" w:cs="PingFang SC Semibold" w:hAnsi="PingFang SC Semibold" w:eastAsia="PingFang SC Semibold"/>
        </w:rPr>
      </w:pPr>
      <w:r>
        <w:rPr>
          <w:rFonts w:ascii="PingFang SC Semibold" w:hAnsi="PingFang SC Semibold"/>
          <w:rtl w:val="0"/>
          <w:lang w:val="es-ES_tradnl"/>
        </w:rPr>
        <w:t>Espa</w:t>
      </w:r>
      <w:r>
        <w:rPr>
          <w:rFonts w:ascii="PingFang SC Semibold" w:hAnsi="PingFang SC Semibold" w:hint="default"/>
          <w:rtl w:val="0"/>
          <w:lang w:val="es-ES_tradnl"/>
        </w:rPr>
        <w:t>ñ</w:t>
      </w:r>
      <w:r>
        <w:rPr>
          <w:rFonts w:ascii="PingFang SC Semibold" w:hAnsi="PingFang SC Semibold"/>
          <w:rtl w:val="0"/>
        </w:rPr>
        <w:t>ol</w:t>
      </w:r>
      <w:r>
        <w:rPr>
          <w:rFonts w:ascii="PingFang SC Semibold" w:hAnsi="PingFang SC Semibold"/>
          <w:rtl w:val="0"/>
          <w:lang w:val="en-US"/>
        </w:rPr>
        <w:t xml:space="preserve"> </w:t>
      </w:r>
      <w:r>
        <w:rPr>
          <w:rFonts w:eastAsia="PingFang SC Semibold" w:hint="eastAsia"/>
          <w:rtl w:val="0"/>
          <w:lang w:val="zh-CN" w:eastAsia="zh-CN"/>
        </w:rPr>
        <w:t>西语</w:t>
      </w:r>
    </w:p>
    <w:p>
      <w:pPr>
        <w:pStyle w:val="正文"/>
        <w:rPr>
          <w:rFonts w:ascii="PingFang SC Semibold" w:cs="PingFang SC Semibold" w:hAnsi="PingFang SC Semibold" w:eastAsia="PingFang SC Semibold"/>
        </w:rPr>
      </w:pPr>
      <w:r>
        <w:rPr>
          <w:rFonts w:ascii="PingFang SC Semibold" w:hAnsi="PingFang SC Semibold"/>
          <w:rtl w:val="0"/>
          <w:lang w:val="en-US"/>
        </w:rPr>
        <w:t>P2</w:t>
      </w:r>
    </w:p>
    <w:p>
      <w:pPr>
        <w:pStyle w:val="正文"/>
        <w:rPr>
          <w:rFonts w:ascii="PingFang SC Semibold" w:cs="PingFang SC Semibold" w:hAnsi="PingFang SC Semibold" w:eastAsia="PingFang SC Semibold"/>
        </w:rPr>
      </w:pPr>
      <w:r>
        <w:rPr>
          <w:rFonts w:ascii="PingFang SC Semibold" w:hAnsi="PingFang SC Semibold"/>
          <w:rtl w:val="0"/>
          <w:lang w:val="en-US"/>
        </w:rPr>
        <w:t>P3</w:t>
      </w:r>
    </w:p>
    <w:p>
      <w:pPr>
        <w:pStyle w:val="正文"/>
        <w:rPr>
          <w:rFonts w:ascii="PingFang SC Semibold" w:cs="PingFang SC Semibold" w:hAnsi="PingFang SC Semibold" w:eastAsia="PingFang SC Semibold"/>
        </w:rPr>
        <w:sectPr>
          <w:type w:val="continuous"/>
          <w:pgSz w:w="11906" w:h="16838" w:orient="portrait"/>
          <w:pgMar w:top="1134" w:right="1134" w:bottom="1134" w:left="1134" w:header="709" w:footer="850"/>
          <w:cols w:space="482" w:num="2" w:equalWidth="1"/>
          <w:bidi w:val="0"/>
        </w:sectPr>
      </w:pPr>
      <w:r>
        <w:rPr>
          <w:rFonts w:ascii="PingFang SC Semibold" w:hAnsi="PingFang SC Semibold"/>
          <w:rtl w:val="0"/>
          <w:lang w:val="en-US"/>
        </w:rPr>
        <w:t>P4</w:t>
      </w:r>
      <w:r>
        <w:rPr>
          <w:rFonts w:ascii="PingFang SC Semibold" w:cs="PingFang SC Semibold" w:hAnsi="PingFang SC Semibold" w:eastAsia="PingFang SC Semibold"/>
        </w:rPr>
      </w:r>
    </w:p>
    <w:p>
      <w:pPr>
        <w:pStyle w:val="正文"/>
        <w:rPr>
          <w:rFonts w:ascii="PingFang SC Semibold" w:cs="PingFang SC Semibold" w:hAnsi="PingFang SC Semibold" w:eastAsia="PingFang SC Semibold"/>
        </w:rPr>
        <w:sectPr>
          <w:type w:val="continuous"/>
          <w:pgSz w:w="11906" w:h="16838" w:orient="portrait"/>
          <w:pgMar w:top="1134" w:right="1134" w:bottom="1134" w:left="1134" w:header="709" w:footer="850"/>
          <w:bidi w:val="0"/>
        </w:sectPr>
      </w:pPr>
      <w:r>
        <w:rPr>
          <w:rFonts w:ascii="PingFang SC Semibold" w:cs="PingFang SC Semibold" w:hAnsi="PingFang SC Semibold" w:eastAsia="PingFang SC Semibold"/>
        </w:rPr>
      </w:r>
    </w:p>
    <w:p>
      <w:pPr>
        <w:pStyle w:val="正文"/>
        <w:rPr>
          <w:rFonts w:ascii="PingFang SC Semibold" w:cs="PingFang SC Semibold" w:hAnsi="PingFang SC Semibold" w:eastAsia="PingFang SC Semibold"/>
        </w:rPr>
      </w:pPr>
      <w:r>
        <w:rPr>
          <w:rFonts w:ascii="PingFang SC Semibold" w:hAnsi="PingFang SC Semibold"/>
          <w:rtl w:val="0"/>
          <w:lang w:val="da-DK"/>
        </w:rPr>
        <w:t xml:space="preserve">Appendix </w:t>
      </w:r>
      <w:r>
        <w:rPr>
          <w:rFonts w:eastAsia="PingFang SC Semibold" w:hint="eastAsia"/>
          <w:rtl w:val="0"/>
          <w:lang w:val="zh-CN" w:eastAsia="zh-CN"/>
        </w:rPr>
        <w:t>附录</w:t>
      </w:r>
    </w:p>
    <w:p>
      <w:pPr>
        <w:pStyle w:val="正文"/>
        <w:rPr>
          <w:rFonts w:ascii="PingFang SC Semibold" w:cs="PingFang SC Semibold" w:hAnsi="PingFang SC Semibold" w:eastAsia="PingFang SC Semibold"/>
        </w:rPr>
      </w:pPr>
      <w:r>
        <w:rPr>
          <w:rFonts w:ascii="PingFang SC Semibold" w:hAnsi="PingFang SC Semibold"/>
          <w:rtl w:val="0"/>
          <w:lang w:val="en-US"/>
        </w:rPr>
        <w:t>I</w:t>
      </w:r>
      <w:r>
        <w:rPr>
          <w:rFonts w:ascii="PingFang SC Semibold" w:hAnsi="PingFang SC Semibold"/>
          <w:rtl w:val="0"/>
          <w:lang w:val="fr-FR"/>
        </w:rPr>
        <w:t xml:space="preserve">njection </w:t>
      </w:r>
      <w:r>
        <w:rPr>
          <w:rFonts w:ascii="PingFang SC Semibold" w:hAnsi="PingFang SC Semibold"/>
          <w:rtl w:val="0"/>
          <w:lang w:val="en-US"/>
        </w:rPr>
        <w:t>D</w:t>
      </w:r>
      <w:r>
        <w:rPr>
          <w:rFonts w:ascii="PingFang SC Semibold" w:hAnsi="PingFang SC Semibold"/>
          <w:rtl w:val="0"/>
        </w:rPr>
        <w:t xml:space="preserve">ate </w:t>
      </w:r>
      <w:r>
        <w:rPr>
          <w:rFonts w:ascii="PingFang SC Semibold" w:hAnsi="PingFang SC Semibold"/>
          <w:rtl w:val="0"/>
          <w:lang w:val="en-US"/>
        </w:rPr>
        <w:t>C</w:t>
      </w:r>
      <w:r>
        <w:rPr>
          <w:rFonts w:ascii="PingFang SC Semibold" w:hAnsi="PingFang SC Semibold"/>
          <w:rtl w:val="0"/>
        </w:rPr>
        <w:t>alculator</w:t>
      </w:r>
      <w:r>
        <w:rPr>
          <w:rFonts w:ascii="PingFang SC Semibold" w:hAnsi="PingFang SC Semibold"/>
          <w:rtl w:val="0"/>
          <w:lang w:val="en-US"/>
        </w:rPr>
        <w:t xml:space="preserve"> </w:t>
      </w:r>
      <w:r>
        <w:rPr>
          <w:rFonts w:eastAsia="PingFang SC Semibold" w:hint="eastAsia"/>
          <w:rtl w:val="0"/>
          <w:lang w:val="zh-CN" w:eastAsia="zh-CN"/>
        </w:rPr>
        <w:t>注射日期计算器</w:t>
      </w:r>
    </w:p>
    <w:p>
      <w:pPr>
        <w:pStyle w:val="正文"/>
        <w:rPr>
          <w:rFonts w:ascii="PingFang SC Semibold" w:cs="PingFang SC Semibold" w:hAnsi="PingFang SC Semibold" w:eastAsia="PingFang SC Semibold"/>
        </w:rPr>
      </w:pPr>
      <w:r>
        <w:rPr>
          <w:rFonts w:ascii="PingFang SC Semibold" w:hAnsi="PingFang SC Semibold"/>
          <w:rtl w:val="0"/>
        </w:rPr>
        <w:t>IBD</w:t>
      </w:r>
      <w:r>
        <w:rPr>
          <w:rFonts w:ascii="PingFang SC Semibold" w:hAnsi="PingFang SC Semibold"/>
          <w:rtl w:val="0"/>
          <w:lang w:val="zh-CN" w:eastAsia="zh-CN"/>
        </w:rPr>
        <w:t xml:space="preserve"> </w:t>
      </w:r>
      <w:r>
        <w:rPr>
          <w:rFonts w:ascii="PingFang SC Semibold" w:hAnsi="PingFang SC Semibold"/>
          <w:rtl w:val="0"/>
          <w:lang w:val="en-US"/>
        </w:rPr>
        <w:t xml:space="preserve">Symptom List - IBD </w:t>
      </w:r>
      <w:r>
        <w:rPr>
          <w:rFonts w:eastAsia="PingFang SC Semibold" w:hint="eastAsia"/>
          <w:rtl w:val="0"/>
          <w:lang w:val="ja-JP" w:eastAsia="ja-JP"/>
        </w:rPr>
        <w:t>症状</w:t>
      </w:r>
      <w:r>
        <w:rPr>
          <w:rFonts w:eastAsia="PingFang SC Semibold" w:hint="eastAsia"/>
          <w:rtl w:val="0"/>
          <w:lang w:val="zh-CN" w:eastAsia="zh-CN"/>
        </w:rPr>
        <w:t>评估</w:t>
      </w:r>
      <w:r>
        <w:rPr>
          <w:rFonts w:eastAsia="PingFang SC Semibold" w:hint="eastAsia"/>
          <w:rtl w:val="0"/>
        </w:rPr>
        <w:t>表</w:t>
      </w:r>
    </w:p>
    <w:p>
      <w:pPr>
        <w:pStyle w:val="正文"/>
        <w:rPr>
          <w:rFonts w:ascii="PingFang SC Semibold" w:cs="PingFang SC Semibold" w:hAnsi="PingFang SC Semibold" w:eastAsia="PingFang SC Semibold"/>
        </w:rPr>
      </w:pPr>
    </w:p>
    <w:p>
      <w:pPr>
        <w:pStyle w:val="正文"/>
        <w:rPr>
          <w:rFonts w:ascii="PingFang SC Semibold" w:cs="PingFang SC Semibold" w:hAnsi="PingFang SC Semibold" w:eastAsia="PingFang SC Semibold"/>
        </w:rPr>
      </w:pPr>
      <w:r>
        <w:rPr>
          <w:rFonts w:ascii="PingFang SC Semibold" w:hAnsi="PingFang SC Semibold"/>
          <w:rtl w:val="0"/>
          <w:lang w:val="en-US"/>
        </w:rPr>
        <w:t>P5</w:t>
      </w:r>
    </w:p>
    <w:p>
      <w:pPr>
        <w:pStyle w:val="正文"/>
        <w:rPr>
          <w:rFonts w:ascii="PingFang SC Semibold" w:cs="PingFang SC Semibold" w:hAnsi="PingFang SC Semibold" w:eastAsia="PingFang SC Semibold"/>
        </w:rPr>
      </w:pPr>
      <w:r>
        <w:rPr>
          <w:rFonts w:ascii="PingFang SC Semibold" w:hAnsi="PingFang SC Semibold"/>
          <w:rtl w:val="0"/>
          <w:lang w:val="en-US"/>
        </w:rPr>
        <w:t>P</w:t>
      </w:r>
      <w:r>
        <w:rPr>
          <w:rFonts w:ascii="PingFang SC Semibold" w:hAnsi="PingFang SC Semibold"/>
          <w:rtl w:val="0"/>
          <w:lang w:val="zh-CN" w:eastAsia="zh-CN"/>
        </w:rPr>
        <w:t>6</w:t>
      </w:r>
    </w:p>
    <w:p>
      <w:pPr>
        <w:pStyle w:val="正文"/>
        <w:rPr>
          <w:rFonts w:ascii="PingFang SC Semibold" w:cs="PingFang SC Semibold" w:hAnsi="PingFang SC Semibold" w:eastAsia="PingFang SC Semibold"/>
        </w:rPr>
        <w:sectPr>
          <w:type w:val="continuous"/>
          <w:pgSz w:w="11906" w:h="16838" w:orient="portrait"/>
          <w:pgMar w:top="1134" w:right="1134" w:bottom="1134" w:left="1134" w:header="709" w:footer="850"/>
          <w:cols w:space="482" w:num="2" w:equalWidth="1"/>
          <w:bidi w:val="0"/>
        </w:sectPr>
      </w:pPr>
      <w:r>
        <w:rPr>
          <w:rFonts w:ascii="PingFang SC Semibold" w:hAnsi="PingFang SC Semibold"/>
          <w:rtl w:val="0"/>
          <w:lang w:val="en-US"/>
        </w:rPr>
        <w:t>P7</w:t>
      </w:r>
      <w:r>
        <w:rPr>
          <w:rFonts w:ascii="PingFang SC Semibold" w:cs="PingFang SC Semibold" w:hAnsi="PingFang SC Semibold" w:eastAsia="PingFang SC Semibold"/>
        </w:rPr>
      </w:r>
    </w:p>
    <w:p>
      <w:pPr>
        <w:pStyle w:val="正文"/>
        <w:rPr>
          <w:rFonts w:ascii="PingFang SC Semibold" w:cs="PingFang SC Semibold" w:hAnsi="PingFang SC Semibold" w:eastAsia="PingFang SC Semibold"/>
        </w:rPr>
        <w:sectPr>
          <w:type w:val="continuous"/>
          <w:pgSz w:w="11906" w:h="16838" w:orient="portrait"/>
          <w:pgMar w:top="1134" w:right="1134" w:bottom="1134" w:left="1134" w:header="709" w:footer="850"/>
          <w:bidi w:val="0"/>
        </w:sectPr>
      </w:pPr>
      <w:r>
        <w:rPr>
          <w:rFonts w:ascii="PingFang SC Semibold" w:cs="PingFang SC Semibold" w:hAnsi="PingFang SC Semibold" w:eastAsia="PingFang SC Semibold"/>
        </w:rPr>
      </w:r>
    </w:p>
    <w:p>
      <w:pPr>
        <w:pStyle w:val="正文"/>
        <w:rPr>
          <w:rFonts w:ascii="PingFang SC Semibold" w:cs="PingFang SC Semibold" w:hAnsi="PingFang SC Semibold" w:eastAsia="PingFang SC Semibold"/>
        </w:rPr>
      </w:pPr>
      <w:r>
        <w:rPr>
          <w:rFonts w:ascii="PingFang SC Semibold" w:hAnsi="PingFang SC Semibold"/>
          <w:rtl w:val="0"/>
          <w:lang w:val="en-US"/>
        </w:rPr>
        <w:t xml:space="preserve">Scan of </w:t>
      </w:r>
      <w:r>
        <w:rPr>
          <w:rFonts w:ascii="PingFang SC Semibold" w:hAnsi="PingFang SC Semibold"/>
          <w:rtl w:val="0"/>
          <w:lang w:val="en-US"/>
        </w:rPr>
        <w:t>M</w:t>
      </w:r>
      <w:r>
        <w:rPr>
          <w:rFonts w:ascii="PingFang SC Semibold" w:hAnsi="PingFang SC Semibold"/>
          <w:rtl w:val="0"/>
          <w:lang w:val="en-US"/>
        </w:rPr>
        <w:t xml:space="preserve">edical </w:t>
      </w:r>
      <w:r>
        <w:rPr>
          <w:rFonts w:ascii="PingFang SC Semibold" w:hAnsi="PingFang SC Semibold"/>
          <w:rtl w:val="0"/>
          <w:lang w:val="en-US"/>
        </w:rPr>
        <w:t>R</w:t>
      </w:r>
      <w:r>
        <w:rPr>
          <w:rFonts w:ascii="PingFang SC Semibold" w:hAnsi="PingFang SC Semibold"/>
          <w:rtl w:val="0"/>
          <w:lang w:val="it-IT"/>
        </w:rPr>
        <w:t>ecord</w:t>
      </w:r>
      <w:r>
        <w:rPr>
          <w:rFonts w:eastAsia="PingFang SC Semibold" w:hint="eastAsia"/>
          <w:rtl w:val="0"/>
          <w:lang w:val="zh-CN" w:eastAsia="zh-CN"/>
        </w:rPr>
        <w:t xml:space="preserve"> 病历扫描件</w:t>
      </w:r>
    </w:p>
    <w:p>
      <w:pPr>
        <w:pStyle w:val="正文"/>
        <w:rPr>
          <w:rFonts w:ascii="PingFang SC Semibold" w:cs="PingFang SC Semibold" w:hAnsi="PingFang SC Semibold" w:eastAsia="PingFang SC Semibold"/>
        </w:rPr>
        <w:sectPr>
          <w:type w:val="continuous"/>
          <w:pgSz w:w="11906" w:h="16838" w:orient="portrait"/>
          <w:pgMar w:top="1134" w:right="1134" w:bottom="1134" w:left="1134" w:header="709" w:footer="850"/>
          <w:cols w:space="482" w:num="2" w:equalWidth="1"/>
          <w:bidi w:val="0"/>
        </w:sectPr>
      </w:pPr>
      <w:r>
        <w:rPr>
          <w:rFonts w:ascii="PingFang SC Semibold" w:hAnsi="PingFang SC Semibold"/>
          <w:rtl w:val="0"/>
          <w:lang w:val="en-US"/>
        </w:rPr>
        <w:t>P8</w:t>
      </w:r>
      <w:r>
        <w:rPr>
          <w:rFonts w:ascii="PingFang SC Semibold" w:cs="PingFang SC Semibold" w:hAnsi="PingFang SC Semibold" w:eastAsia="PingFang SC Semibold"/>
        </w:rPr>
      </w: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pPr>
    </w:p>
    <w:p>
      <w:pPr>
        <w:pStyle w:val="正文"/>
        <w:rPr>
          <w:sz w:val="20"/>
          <w:szCs w:val="20"/>
        </w:rPr>
        <w:sectPr>
          <w:type w:val="continuous"/>
          <w:pgSz w:w="11906" w:h="16838" w:orient="portrait"/>
          <w:pgMar w:top="1134" w:right="1134" w:bottom="1134" w:left="1134" w:header="709" w:footer="850"/>
          <w:bidi w:val="0"/>
        </w:sectPr>
      </w:pPr>
      <w:r>
        <w:rPr>
          <w:sz w:val="20"/>
          <w:szCs w:val="20"/>
        </w:rPr>
      </w:r>
    </w:p>
    <w:p>
      <w:pPr>
        <w:pStyle w:val="正文"/>
        <w:rPr>
          <w:sz w:val="20"/>
          <w:szCs w:val="20"/>
        </w:rPr>
      </w:pPr>
      <w:r>
        <w:rPr>
          <w:sz w:val="20"/>
          <w:szCs w:val="20"/>
          <w:rtl w:val="0"/>
          <w:lang w:val="de-DE"/>
        </w:rPr>
        <w:t>Name:</w:t>
      </w:r>
      <w:r>
        <w:rPr>
          <w:sz w:val="20"/>
          <w:szCs w:val="20"/>
          <w:rtl w:val="0"/>
          <w:lang w:val="en-US"/>
        </w:rPr>
        <w:t xml:space="preserve"> Caiyun Chen</w:t>
      </w:r>
    </w:p>
    <w:p>
      <w:pPr>
        <w:pStyle w:val="正文"/>
        <w:rPr>
          <w:sz w:val="20"/>
          <w:szCs w:val="20"/>
        </w:rPr>
      </w:pPr>
      <w:r>
        <w:rPr>
          <w:sz w:val="20"/>
          <w:szCs w:val="20"/>
          <w:rtl w:val="0"/>
          <w:lang w:val="de-DE"/>
        </w:rPr>
        <w:t>Date</w:t>
      </w:r>
      <w:r>
        <w:rPr>
          <w:sz w:val="20"/>
          <w:szCs w:val="20"/>
          <w:rtl w:val="0"/>
          <w:lang w:val="en-US"/>
        </w:rPr>
        <w:t xml:space="preserve"> </w:t>
      </w:r>
      <w:r>
        <w:rPr>
          <w:sz w:val="20"/>
          <w:szCs w:val="20"/>
          <w:rtl w:val="0"/>
          <w:lang w:val="da-DK"/>
        </w:rPr>
        <w:t>of Birth:</w:t>
      </w:r>
      <w:r>
        <w:rPr>
          <w:sz w:val="20"/>
          <w:szCs w:val="20"/>
          <w:rtl w:val="0"/>
          <w:lang w:val="en-US"/>
        </w:rPr>
        <w:t xml:space="preserve"> 27 March 2002</w:t>
      </w:r>
    </w:p>
    <w:p>
      <w:pPr>
        <w:pStyle w:val="正文"/>
        <w:rPr>
          <w:sz w:val="20"/>
          <w:szCs w:val="20"/>
        </w:rPr>
      </w:pPr>
      <w:r>
        <w:rPr>
          <w:sz w:val="20"/>
          <w:szCs w:val="20"/>
          <w:rtl w:val="0"/>
          <w:lang w:val="en-US"/>
        </w:rPr>
        <w:t>Biological G</w:t>
      </w:r>
      <w:r>
        <w:rPr>
          <w:sz w:val="20"/>
          <w:szCs w:val="20"/>
          <w:rtl w:val="0"/>
          <w:lang w:val="de-DE"/>
        </w:rPr>
        <w:t>ender:</w:t>
      </w:r>
      <w:r>
        <w:rPr>
          <w:sz w:val="20"/>
          <w:szCs w:val="20"/>
          <w:rtl w:val="0"/>
          <w:lang w:val="en-US"/>
        </w:rPr>
        <w:t xml:space="preserve"> Female</w:t>
      </w:r>
    </w:p>
    <w:p>
      <w:pPr>
        <w:pStyle w:val="正文"/>
        <w:rPr>
          <w:sz w:val="20"/>
          <w:szCs w:val="20"/>
        </w:rPr>
      </w:pPr>
    </w:p>
    <w:p>
      <w:pPr>
        <w:pStyle w:val="正文"/>
        <w:rPr>
          <w:sz w:val="20"/>
          <w:szCs w:val="20"/>
        </w:rPr>
      </w:pPr>
      <w:r>
        <w:rPr>
          <w:sz w:val="20"/>
          <w:szCs w:val="20"/>
          <w:rtl w:val="0"/>
          <w:lang w:val="zh-CN" w:eastAsia="zh-CN"/>
        </w:rPr>
        <w:t xml:space="preserve">Passport </w:t>
      </w:r>
      <w:r>
        <w:rPr>
          <w:sz w:val="20"/>
          <w:szCs w:val="20"/>
          <w:rtl w:val="0"/>
          <w:lang w:val="en-US"/>
        </w:rPr>
        <w:t>No.: EJ5134677</w:t>
      </w:r>
    </w:p>
    <w:p>
      <w:pPr>
        <w:pStyle w:val="正文"/>
        <w:rPr>
          <w:sz w:val="20"/>
          <w:szCs w:val="20"/>
        </w:rPr>
      </w:pPr>
      <w:r>
        <w:rPr>
          <w:sz w:val="20"/>
          <w:szCs w:val="20"/>
          <w:rtl w:val="0"/>
          <w:lang w:val="en-US"/>
        </w:rPr>
        <w:t>Blood Type:</w:t>
      </w:r>
      <w:r>
        <w:rPr>
          <w:sz w:val="20"/>
          <w:szCs w:val="20"/>
          <w:rtl w:val="0"/>
          <w:lang w:val="en-US"/>
        </w:rPr>
        <w:t xml:space="preserve"> Unknow</w:t>
      </w:r>
    </w:p>
    <w:p>
      <w:pPr>
        <w:pStyle w:val="正文"/>
        <w:rPr>
          <w:sz w:val="20"/>
          <w:szCs w:val="20"/>
        </w:rPr>
      </w:pPr>
      <w:r>
        <w:rPr>
          <w:sz w:val="20"/>
          <w:szCs w:val="20"/>
          <w:rtl w:val="0"/>
        </w:rPr>
        <w:t>Ht.:</w:t>
      </w:r>
      <w:r>
        <w:rPr>
          <w:sz w:val="20"/>
          <w:szCs w:val="20"/>
          <w:rtl w:val="0"/>
          <w:lang w:val="en-US"/>
        </w:rPr>
        <w:t xml:space="preserve"> 162 cm</w:t>
      </w:r>
    </w:p>
    <w:p>
      <w:pPr>
        <w:pStyle w:val="正文"/>
        <w:rPr>
          <w:sz w:val="20"/>
          <w:szCs w:val="20"/>
        </w:rPr>
      </w:pPr>
      <w:r>
        <w:rPr>
          <w:sz w:val="20"/>
          <w:szCs w:val="20"/>
          <w:rtl w:val="0"/>
        </w:rPr>
        <w:t>Wt.:</w:t>
      </w:r>
      <w:r>
        <w:rPr>
          <w:sz w:val="20"/>
          <w:szCs w:val="20"/>
          <w:rtl w:val="0"/>
          <w:lang w:val="en-US"/>
        </w:rPr>
        <w:t xml:space="preserve"> 53 kg</w:t>
      </w:r>
    </w:p>
    <w:p>
      <w:pPr>
        <w:pStyle w:val="正文"/>
        <w:rPr>
          <w:sz w:val="20"/>
          <w:szCs w:val="20"/>
        </w:rPr>
      </w:pPr>
      <w:r>
        <w:rPr>
          <w:sz w:val="20"/>
          <w:szCs w:val="20"/>
          <w:rtl w:val="0"/>
          <w:lang w:val="nl-NL"/>
        </w:rPr>
        <w:t>Organ Donor:</w:t>
      </w:r>
      <w:r>
        <w:rPr>
          <w:sz w:val="20"/>
          <w:szCs w:val="20"/>
          <w:rtl w:val="0"/>
          <w:lang w:val="en-US"/>
        </w:rPr>
        <w:t xml:space="preserve"> /</w:t>
      </w:r>
    </w:p>
    <w:p>
      <w:pPr>
        <w:pStyle w:val="正文"/>
        <w:rPr>
          <w:sz w:val="20"/>
          <w:szCs w:val="20"/>
        </w:rPr>
      </w:pPr>
    </w:p>
    <w:p>
      <w:pPr>
        <w:pStyle w:val="正文"/>
        <w:rPr>
          <w:sz w:val="20"/>
          <w:szCs w:val="20"/>
        </w:rPr>
        <w:sectPr>
          <w:type w:val="continuous"/>
          <w:pgSz w:w="11906" w:h="16838" w:orient="portrait"/>
          <w:pgMar w:top="1134" w:right="1134" w:bottom="1134" w:left="1134" w:header="709" w:footer="850"/>
          <w:cols w:space="482" w:num="2" w:equalWidth="1"/>
          <w:bidi w:val="0"/>
        </w:sectPr>
      </w:pPr>
      <w:r>
        <w:rPr>
          <w:sz w:val="20"/>
          <w:szCs w:val="20"/>
          <w:rtl w:val="0"/>
          <w:lang w:val="en-US"/>
        </w:rPr>
        <w:t>Language:</w:t>
      </w:r>
      <w:r>
        <w:rPr>
          <w:sz w:val="20"/>
          <w:szCs w:val="20"/>
          <w:rtl w:val="0"/>
          <w:lang w:val="en-US"/>
        </w:rPr>
        <w:t xml:space="preserve"> </w:t>
      </w:r>
      <w:r>
        <w:rPr>
          <w:sz w:val="20"/>
          <w:szCs w:val="20"/>
          <w:rtl w:val="0"/>
          <w:lang w:val="en-US"/>
        </w:rPr>
        <w:t>Mandarin (Native)</w:t>
      </w:r>
      <w:r>
        <w:rPr>
          <w:sz w:val="20"/>
          <w:szCs w:val="20"/>
          <w:rtl w:val="0"/>
          <w:lang w:val="en-US"/>
        </w:rPr>
        <w:t xml:space="preserve">, </w:t>
      </w:r>
      <w:r>
        <w:rPr>
          <w:sz w:val="20"/>
          <w:szCs w:val="20"/>
          <w:rtl w:val="0"/>
          <w:lang w:val="en-US"/>
        </w:rPr>
        <w:t>English (Fluent)</w:t>
      </w:r>
      <w:r>
        <w:rPr>
          <w:sz w:val="20"/>
          <w:szCs w:val="20"/>
        </w:rPr>
      </w:r>
    </w:p>
    <w:p>
      <w:pPr>
        <w:pStyle w:val="正文"/>
        <w:rPr>
          <w:sz w:val="20"/>
          <w:szCs w:val="20"/>
        </w:rPr>
      </w:pPr>
    </w:p>
    <w:p>
      <w:pPr>
        <w:pStyle w:val="正文"/>
        <w:rPr>
          <w:sz w:val="20"/>
          <w:szCs w:val="20"/>
        </w:rPr>
      </w:pPr>
    </w:p>
    <w:p>
      <w:pPr>
        <w:pStyle w:val="正文"/>
        <w:rPr>
          <w:sz w:val="20"/>
          <w:szCs w:val="20"/>
        </w:rPr>
      </w:pPr>
      <w:r>
        <w:rPr>
          <w:sz w:val="20"/>
          <w:szCs w:val="20"/>
          <w:rtl w:val="0"/>
          <w:lang w:val="en-US"/>
        </w:rPr>
        <w:t xml:space="preserve">Medical </w:t>
      </w:r>
      <w:r>
        <w:rPr>
          <w:sz w:val="20"/>
          <w:szCs w:val="20"/>
          <w:rtl w:val="0"/>
          <w:lang w:val="en-US"/>
        </w:rPr>
        <w:t>C</w:t>
      </w:r>
      <w:r>
        <w:rPr>
          <w:sz w:val="20"/>
          <w:szCs w:val="20"/>
          <w:rtl w:val="0"/>
          <w:lang w:val="fr-FR"/>
        </w:rPr>
        <w:t>ondition</w:t>
      </w:r>
      <w:r>
        <w:rPr>
          <w:sz w:val="20"/>
          <w:szCs w:val="20"/>
          <w:rtl w:val="0"/>
          <w:lang w:val="en-US"/>
        </w:rPr>
        <w:t>:</w:t>
      </w:r>
      <w:r>
        <w:rPr>
          <w:sz w:val="20"/>
          <w:szCs w:val="20"/>
          <w:rtl w:val="0"/>
          <w:lang w:val="zh-CN" w:eastAsia="zh-CN"/>
        </w:rPr>
        <w:t xml:space="preserve"> </w:t>
      </w:r>
    </w:p>
    <w:p>
      <w:pPr>
        <w:pStyle w:val="正文"/>
        <w:numPr>
          <w:ilvl w:val="0"/>
          <w:numId w:val="2"/>
        </w:numPr>
        <w:rPr>
          <w:rFonts w:ascii="PingFang SC Semibold" w:hAnsi="PingFang SC Semibold"/>
          <w:sz w:val="20"/>
          <w:szCs w:val="20"/>
          <w:lang w:val="en-US"/>
        </w:rPr>
      </w:pPr>
      <w:r>
        <w:rPr>
          <w:rFonts w:ascii="PingFang SC Semibold" w:hAnsi="PingFang SC Semibold"/>
          <w:sz w:val="20"/>
          <w:szCs w:val="20"/>
          <w:rtl w:val="0"/>
          <w:lang w:val="en-US"/>
        </w:rPr>
        <w:t>IBD-U</w:t>
      </w:r>
      <w:r>
        <w:rPr>
          <w:rFonts w:ascii="PingFang SC Semibold" w:hAnsi="PingFang SC Semibold"/>
          <w:sz w:val="20"/>
          <w:szCs w:val="20"/>
          <w:rtl w:val="0"/>
          <w:lang w:val="it-IT"/>
        </w:rPr>
        <w:t xml:space="preserve">lcerative </w:t>
      </w:r>
      <w:r>
        <w:rPr>
          <w:rFonts w:ascii="PingFang SC Semibold" w:hAnsi="PingFang SC Semibold"/>
          <w:sz w:val="20"/>
          <w:szCs w:val="20"/>
          <w:rtl w:val="0"/>
          <w:lang w:val="en-US"/>
        </w:rPr>
        <w:t>C</w:t>
      </w:r>
      <w:r>
        <w:rPr>
          <w:rFonts w:ascii="PingFang SC Semibold" w:hAnsi="PingFang SC Semibold"/>
          <w:sz w:val="20"/>
          <w:szCs w:val="20"/>
          <w:rtl w:val="0"/>
        </w:rPr>
        <w:t>olitis</w:t>
      </w:r>
      <w:r>
        <w:rPr>
          <w:rFonts w:ascii="PingFang SC Semibold" w:hAnsi="PingFang SC Semibold"/>
          <w:sz w:val="20"/>
          <w:szCs w:val="20"/>
          <w:rtl w:val="0"/>
          <w:lang w:val="en-US"/>
        </w:rPr>
        <w:t xml:space="preserve"> (</w:t>
      </w:r>
      <w:r>
        <w:rPr>
          <w:rFonts w:ascii="PingFang SC Semibold" w:hAnsi="PingFang SC Semibold"/>
          <w:sz w:val="20"/>
          <w:szCs w:val="20"/>
          <w:rtl w:val="0"/>
        </w:rPr>
        <w:t>UC</w:t>
      </w:r>
      <w:r>
        <w:rPr>
          <w:rFonts w:ascii="PingFang SC Semibold" w:hAnsi="PingFang SC Semibold"/>
          <w:sz w:val="20"/>
          <w:szCs w:val="20"/>
          <w:rtl w:val="0"/>
          <w:lang w:val="en-US"/>
        </w:rPr>
        <w:t xml:space="preserve">) </w:t>
      </w:r>
    </w:p>
    <w:p>
      <w:pPr>
        <w:pStyle w:val="正文"/>
        <w:numPr>
          <w:ilvl w:val="0"/>
          <w:numId w:val="2"/>
        </w:numPr>
        <w:rPr>
          <w:sz w:val="20"/>
          <w:szCs w:val="20"/>
          <w:lang w:val="en-US"/>
        </w:rPr>
      </w:pPr>
      <w:r>
        <w:rPr>
          <w:sz w:val="20"/>
          <w:szCs w:val="20"/>
          <w:rtl w:val="0"/>
          <w:lang w:val="en-US"/>
        </w:rPr>
        <w:t>S</w:t>
      </w:r>
      <w:r>
        <w:rPr>
          <w:sz w:val="20"/>
          <w:szCs w:val="20"/>
          <w:rtl w:val="0"/>
          <w:lang w:val="en-US"/>
        </w:rPr>
        <w:t>evere</w:t>
      </w:r>
      <w:r>
        <w:rPr>
          <w:sz w:val="20"/>
          <w:szCs w:val="20"/>
          <w:rtl w:val="0"/>
          <w:lang w:val="en-US"/>
        </w:rPr>
        <w:t xml:space="preserve"> </w:t>
      </w:r>
      <w:r>
        <w:rPr>
          <w:sz w:val="20"/>
          <w:szCs w:val="20"/>
          <w:rtl w:val="0"/>
          <w:lang w:val="en-US"/>
        </w:rPr>
        <w:t>Hospitalized</w:t>
      </w:r>
      <w:r>
        <w:rPr>
          <w:sz w:val="20"/>
          <w:szCs w:val="20"/>
          <w:rtl w:val="0"/>
          <w:lang w:val="zh-CN" w:eastAsia="zh-CN"/>
        </w:rPr>
        <w:t xml:space="preserve"> </w:t>
      </w:r>
      <w:r>
        <w:rPr>
          <w:sz w:val="20"/>
          <w:szCs w:val="20"/>
          <w:rtl w:val="0"/>
          <w:lang w:val="en-US"/>
        </w:rPr>
        <w:t xml:space="preserve">in January 2025 </w:t>
      </w:r>
    </w:p>
    <w:p>
      <w:pPr>
        <w:pStyle w:val="正文"/>
        <w:numPr>
          <w:ilvl w:val="0"/>
          <w:numId w:val="2"/>
        </w:numPr>
        <w:rPr>
          <w:sz w:val="20"/>
          <w:szCs w:val="20"/>
          <w:lang w:val="en-US"/>
        </w:rPr>
      </w:pPr>
      <w:r>
        <w:rPr>
          <w:sz w:val="20"/>
          <w:szCs w:val="20"/>
          <w:rtl w:val="0"/>
          <w:lang w:val="en-US"/>
        </w:rPr>
        <w:t>R</w:t>
      </w:r>
      <w:r>
        <w:rPr>
          <w:sz w:val="20"/>
          <w:szCs w:val="20"/>
          <w:rtl w:val="0"/>
          <w:lang w:val="it-IT"/>
        </w:rPr>
        <w:t>emission</w:t>
      </w:r>
      <w:r>
        <w:rPr>
          <w:sz w:val="20"/>
          <w:szCs w:val="20"/>
          <w:rtl w:val="0"/>
          <w:lang w:val="zh-CN" w:eastAsia="zh-CN"/>
        </w:rPr>
        <w:t xml:space="preserve"> Treatment </w:t>
      </w:r>
      <w:r>
        <w:rPr>
          <w:sz w:val="20"/>
          <w:szCs w:val="20"/>
          <w:rtl w:val="0"/>
          <w:lang w:val="en-US"/>
        </w:rPr>
        <w:t>P</w:t>
      </w:r>
      <w:r>
        <w:rPr>
          <w:sz w:val="20"/>
          <w:szCs w:val="20"/>
          <w:rtl w:val="0"/>
          <w:lang w:val="es-ES_tradnl"/>
        </w:rPr>
        <w:t>eriod</w:t>
      </w:r>
    </w:p>
    <w:p>
      <w:pPr>
        <w:pStyle w:val="正文"/>
        <w:rPr>
          <w:sz w:val="20"/>
          <w:szCs w:val="20"/>
        </w:rPr>
      </w:pPr>
    </w:p>
    <w:p>
      <w:pPr>
        <w:pStyle w:val="正文"/>
        <w:rPr>
          <w:sz w:val="20"/>
          <w:szCs w:val="20"/>
        </w:rPr>
      </w:pPr>
      <w:r>
        <w:rPr>
          <w:sz w:val="20"/>
          <w:szCs w:val="20"/>
          <w:rtl w:val="0"/>
          <w:lang w:val="en-US"/>
        </w:rPr>
        <w:t xml:space="preserve">Medical </w:t>
      </w:r>
      <w:r>
        <w:rPr>
          <w:sz w:val="20"/>
          <w:szCs w:val="20"/>
          <w:rtl w:val="0"/>
          <w:lang w:val="en-US"/>
        </w:rPr>
        <w:t>N</w:t>
      </w:r>
      <w:r>
        <w:rPr>
          <w:sz w:val="20"/>
          <w:szCs w:val="20"/>
          <w:rtl w:val="0"/>
        </w:rPr>
        <w:t>otes</w:t>
      </w:r>
      <w:r>
        <w:rPr>
          <w:sz w:val="20"/>
          <w:szCs w:val="20"/>
          <w:rtl w:val="0"/>
          <w:lang w:val="en-US"/>
        </w:rPr>
        <w:t>:</w:t>
      </w:r>
    </w:p>
    <w:p>
      <w:pPr>
        <w:pStyle w:val="正文"/>
        <w:numPr>
          <w:ilvl w:val="0"/>
          <w:numId w:val="4"/>
        </w:numPr>
        <w:rPr>
          <w:rFonts w:ascii="PingFang SC Semibold" w:hAnsi="PingFang SC Semibold"/>
          <w:sz w:val="20"/>
          <w:szCs w:val="20"/>
          <w:lang w:val="en-US"/>
        </w:rPr>
      </w:pPr>
      <w:r>
        <w:rPr>
          <w:rStyle w:val="红色（粗体）"/>
          <w:rFonts w:ascii="PingFang SC Semibold" w:cs="Arial Unicode MS" w:hAnsi="PingFang SC Semibold" w:eastAsia="Arial Unicode MS"/>
          <w:b w:val="0"/>
          <w:bCs w:val="0"/>
          <w:i w:val="0"/>
          <w:iCs w:val="0"/>
          <w:outline w:val="0"/>
          <w:color w:val="ee220c"/>
          <w:sz w:val="20"/>
          <w:szCs w:val="20"/>
          <w:rtl w:val="0"/>
          <w:lang w:val="en-US"/>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sz w:val="20"/>
          <w:szCs w:val="20"/>
          <w:rtl w:val="0"/>
          <w:lang w:val="de-DE"/>
          <w14:textFill>
            <w14:solidFill>
              <w14:srgbClr w14:val="EE220C"/>
            </w14:solidFill>
          </w14:textFill>
        </w:rPr>
        <w:t>INN</w:t>
      </w:r>
      <w:r>
        <w:rPr>
          <w:rStyle w:val="红色（粗体）"/>
          <w:rFonts w:ascii="Arial Unicode MS" w:cs="Arial Unicode MS" w:hAnsi="Arial Unicode MS" w:eastAsia="PingFang SC Semibold" w:hint="eastAsia"/>
          <w:b w:val="0"/>
          <w:bCs w:val="0"/>
          <w:i w:val="0"/>
          <w:iCs w:val="0"/>
          <w:outline w:val="0"/>
          <w:color w:val="ee220c"/>
          <w:sz w:val="20"/>
          <w:szCs w:val="20"/>
          <w:rtl w:val="0"/>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sz w:val="20"/>
          <w:szCs w:val="20"/>
          <w:rtl w:val="0"/>
          <w:lang w:val="es-ES_tradnl"/>
          <w14:textFill>
            <w14:solidFill>
              <w14:srgbClr w14:val="EE220C"/>
            </w14:solidFill>
          </w14:textFill>
        </w:rPr>
        <w:t>infliximab</w:t>
      </w:r>
      <w:r>
        <w:rPr>
          <w:rStyle w:val="红色（粗体）"/>
          <w:rFonts w:ascii="PingFang SC Semibold" w:cs="Arial Unicode MS" w:hAnsi="PingFang SC Semibold" w:eastAsia="Arial Unicode MS"/>
          <w:b w:val="0"/>
          <w:bCs w:val="0"/>
          <w:i w:val="0"/>
          <w:iCs w:val="0"/>
          <w:outline w:val="0"/>
          <w:color w:val="ee220c"/>
          <w:sz w:val="20"/>
          <w:szCs w:val="20"/>
          <w:rtl w:val="0"/>
          <w:lang w:val="en-US"/>
          <w14:textFill>
            <w14:solidFill>
              <w14:srgbClr w14:val="EE220C"/>
            </w14:solidFill>
          </w14:textFill>
        </w:rPr>
        <w:t xml:space="preserve">) </w:t>
      </w:r>
      <w:r>
        <w:rPr>
          <w:rStyle w:val="红色（粗体）"/>
          <w:rFonts w:ascii="Arial Unicode MS" w:cs="Arial Unicode MS" w:hAnsi="Arial Unicode MS" w:eastAsia="PingFang SC Semibold" w:hint="eastAsia"/>
          <w:b w:val="0"/>
          <w:bCs w:val="0"/>
          <w:i w:val="0"/>
          <w:iCs w:val="0"/>
          <w:outline w:val="0"/>
          <w:color w:val="ee220c"/>
          <w:sz w:val="20"/>
          <w:szCs w:val="20"/>
          <w:rtl w:val="0"/>
          <w:lang w:val="zh-CN" w:eastAsia="zh-CN"/>
          <w14:textFill>
            <w14:solidFill>
              <w14:srgbClr w14:val="EE220C"/>
            </w14:solidFill>
          </w14:textFill>
        </w:rPr>
        <w:t>英夫利西单抗</w:t>
      </w:r>
      <w:r>
        <w:rPr>
          <w:rStyle w:val="红色（粗体）"/>
          <w:rFonts w:ascii="PingFang SC Semibold" w:cs="Arial Unicode MS" w:hAnsi="PingFang SC Semibold" w:eastAsia="Arial Unicode MS"/>
          <w:b w:val="0"/>
          <w:bCs w:val="0"/>
          <w:i w:val="0"/>
          <w:iCs w:val="0"/>
          <w:outline w:val="0"/>
          <w:color w:val="ee220c"/>
          <w:sz w:val="20"/>
          <w:szCs w:val="20"/>
          <w:rtl w:val="0"/>
          <w:lang w:val="en-US"/>
          <w14:textFill>
            <w14:solidFill>
              <w14:srgbClr w14:val="EE220C"/>
            </w14:solidFill>
          </w14:textFill>
        </w:rPr>
        <w:t>, (</w:t>
      </w:r>
      <w:r>
        <w:rPr>
          <w:rStyle w:val="红色（粗体）"/>
          <w:rFonts w:ascii="PingFang SC Semibold" w:cs="Arial Unicode MS" w:hAnsi="PingFang SC Semibold" w:eastAsia="Arial Unicode MS"/>
          <w:b w:val="0"/>
          <w:bCs w:val="0"/>
          <w:i w:val="0"/>
          <w:iCs w:val="0"/>
          <w:outline w:val="0"/>
          <w:color w:val="ee220c"/>
          <w:sz w:val="20"/>
          <w:szCs w:val="20"/>
          <w:rtl w:val="0"/>
          <w:lang w:val="pt-PT"/>
          <w14:textFill>
            <w14:solidFill>
              <w14:srgbClr w14:val="EE220C"/>
            </w14:solidFill>
          </w14:textFill>
        </w:rPr>
        <w:t>Remicade</w:t>
      </w:r>
      <w:r>
        <w:rPr>
          <w:rStyle w:val="红色（粗体）"/>
          <w:rFonts w:ascii="PingFang SC Semibold" w:cs="Arial Unicode MS" w:hAnsi="PingFang SC Semibold" w:eastAsia="Arial Unicode MS" w:hint="default"/>
          <w:b w:val="0"/>
          <w:bCs w:val="0"/>
          <w:i w:val="0"/>
          <w:iCs w:val="0"/>
          <w:outline w:val="0"/>
          <w:color w:val="ee220c"/>
          <w:sz w:val="20"/>
          <w:szCs w:val="20"/>
          <w:rtl w:val="0"/>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sz w:val="20"/>
          <w:szCs w:val="20"/>
          <w:rtl w:val="0"/>
          <w:lang w:val="en-US"/>
          <w14:textFill>
            <w14:solidFill>
              <w14:srgbClr w14:val="EE220C"/>
            </w14:solidFill>
          </w14:textFill>
        </w:rPr>
        <w:t xml:space="preserve">) </w:t>
      </w:r>
      <w:r>
        <w:rPr>
          <w:rStyle w:val="红色（粗体）"/>
          <w:rFonts w:ascii="Arial Unicode MS" w:cs="Arial Unicode MS" w:hAnsi="Arial Unicode MS" w:eastAsia="PingFang SC Semibold" w:hint="eastAsia"/>
          <w:b w:val="0"/>
          <w:bCs w:val="0"/>
          <w:i w:val="0"/>
          <w:iCs w:val="0"/>
          <w:outline w:val="0"/>
          <w:color w:val="ee220c"/>
          <w:sz w:val="20"/>
          <w:szCs w:val="20"/>
          <w:rtl w:val="0"/>
          <w:lang w:val="zh-CN" w:eastAsia="zh-CN"/>
          <w14:textFill>
            <w14:solidFill>
              <w14:srgbClr w14:val="EE220C"/>
            </w14:solidFill>
          </w14:textFill>
        </w:rPr>
        <w:t>类克</w:t>
      </w:r>
    </w:p>
    <w:p>
      <w:pPr>
        <w:pStyle w:val="正文"/>
        <w:numPr>
          <w:ilvl w:val="0"/>
          <w:numId w:val="4"/>
        </w:numPr>
        <w:rPr>
          <w:sz w:val="20"/>
          <w:szCs w:val="20"/>
          <w:lang w:val="en-US"/>
        </w:rPr>
      </w:pPr>
      <w:r>
        <w:rPr>
          <w:sz w:val="20"/>
          <w:szCs w:val="20"/>
          <w:rtl w:val="0"/>
          <w:lang w:val="en-US"/>
        </w:rPr>
        <w:t>The f</w:t>
      </w:r>
      <w:r>
        <w:rPr>
          <w:sz w:val="20"/>
          <w:szCs w:val="20"/>
          <w:rtl w:val="0"/>
          <w:lang w:val="en-US"/>
        </w:rPr>
        <w:t>irst</w:t>
      </w:r>
      <w:r>
        <w:rPr>
          <w:sz w:val="20"/>
          <w:szCs w:val="20"/>
          <w:rtl w:val="0"/>
          <w:lang w:val="zh-CN" w:eastAsia="zh-CN"/>
        </w:rPr>
        <w:t xml:space="preserve"> injection</w:t>
      </w:r>
      <w:r>
        <w:rPr>
          <w:sz w:val="20"/>
          <w:szCs w:val="20"/>
          <w:rtl w:val="0"/>
        </w:rPr>
        <w:t xml:space="preserve"> </w:t>
      </w:r>
      <w:r>
        <w:rPr>
          <w:sz w:val="20"/>
          <w:szCs w:val="20"/>
          <w:rtl w:val="0"/>
          <w:lang w:val="en-US"/>
        </w:rPr>
        <w:t xml:space="preserve">was </w:t>
      </w:r>
      <w:r>
        <w:rPr>
          <w:sz w:val="20"/>
          <w:szCs w:val="20"/>
          <w:rtl w:val="0"/>
          <w:lang w:val="en-US"/>
        </w:rPr>
        <w:t xml:space="preserve">from </w:t>
      </w:r>
      <w:r>
        <w:rPr>
          <w:rFonts w:ascii="PingFang SC Semibold" w:hAnsi="PingFang SC Semibold"/>
          <w:outline w:val="0"/>
          <w:color w:val="ed220b"/>
          <w:sz w:val="20"/>
          <w:szCs w:val="20"/>
          <w:rtl w:val="0"/>
          <w:lang w:val="en-US"/>
          <w14:textFill>
            <w14:solidFill>
              <w14:srgbClr w14:val="EE220C"/>
            </w14:solidFill>
          </w14:textFill>
        </w:rPr>
        <w:t>January 23, 2025</w:t>
      </w:r>
      <w:r>
        <w:rPr>
          <w:rFonts w:ascii="PingFang SC Semibold" w:hAnsi="PingFang SC Semibold"/>
          <w:outline w:val="0"/>
          <w:color w:val="ed220b"/>
          <w:sz w:val="20"/>
          <w:szCs w:val="20"/>
          <w:rtl w:val="0"/>
          <w:lang w:val="en-US"/>
          <w14:textFill>
            <w14:solidFill>
              <w14:srgbClr w14:val="EE220C"/>
            </w14:solidFill>
          </w14:textFill>
        </w:rPr>
        <w:t>.</w:t>
      </w:r>
    </w:p>
    <w:p>
      <w:pPr>
        <w:pStyle w:val="正文"/>
        <w:numPr>
          <w:ilvl w:val="0"/>
          <w:numId w:val="4"/>
        </w:numPr>
        <w:rPr>
          <w:sz w:val="20"/>
          <w:szCs w:val="20"/>
          <w:lang w:val="en-US"/>
        </w:rPr>
      </w:pPr>
      <w:r>
        <w:rPr>
          <w:sz w:val="20"/>
          <w:szCs w:val="20"/>
          <w:rtl w:val="0"/>
          <w:lang w:val="en-US"/>
        </w:rPr>
        <w:t>Currently receiving regular injections</w:t>
      </w:r>
      <w:r>
        <w:rPr>
          <w:sz w:val="20"/>
          <w:szCs w:val="20"/>
          <w:rtl w:val="0"/>
          <w:lang w:val="en-US"/>
        </w:rPr>
        <w:t xml:space="preserve"> followed the treatment r</w:t>
      </w:r>
      <w:r>
        <w:rPr>
          <w:sz w:val="20"/>
          <w:szCs w:val="20"/>
          <w:rtl w:val="0"/>
          <w:lang w:val="fr-FR"/>
        </w:rPr>
        <w:t>outine</w:t>
      </w:r>
      <w:r>
        <w:rPr>
          <w:sz w:val="20"/>
          <w:szCs w:val="20"/>
          <w:rtl w:val="0"/>
          <w:lang w:val="en-US"/>
        </w:rPr>
        <w:t>.</w:t>
      </w:r>
    </w:p>
    <w:p>
      <w:pPr>
        <w:pStyle w:val="正文"/>
        <w:rPr>
          <w:sz w:val="20"/>
          <w:szCs w:val="20"/>
        </w:rPr>
      </w:pPr>
    </w:p>
    <w:p>
      <w:pPr>
        <w:pStyle w:val="正文"/>
        <w:rPr>
          <w:sz w:val="20"/>
          <w:szCs w:val="20"/>
        </w:rPr>
      </w:pPr>
      <w:r>
        <w:rPr>
          <w:sz w:val="20"/>
          <w:szCs w:val="20"/>
          <w:rtl w:val="0"/>
          <w:lang w:val="en-US"/>
        </w:rPr>
        <w:t xml:space="preserve">Recent </w:t>
      </w:r>
      <w:r>
        <w:rPr>
          <w:sz w:val="20"/>
          <w:szCs w:val="20"/>
          <w:rtl w:val="0"/>
          <w:lang w:val="en-US"/>
        </w:rPr>
        <w:t>M</w:t>
      </w:r>
      <w:r>
        <w:rPr>
          <w:sz w:val="20"/>
          <w:szCs w:val="20"/>
          <w:rtl w:val="0"/>
          <w:lang w:val="en-US"/>
        </w:rPr>
        <w:t>edication</w:t>
      </w:r>
      <w:r>
        <w:rPr>
          <w:sz w:val="20"/>
          <w:szCs w:val="20"/>
          <w:rtl w:val="0"/>
          <w:lang w:val="en-US"/>
        </w:rPr>
        <w:t xml:space="preserve">: </w:t>
      </w:r>
    </w:p>
    <w:p>
      <w:pPr>
        <w:pStyle w:val="正文"/>
        <w:numPr>
          <w:ilvl w:val="0"/>
          <w:numId w:val="6"/>
        </w:numPr>
        <w:rPr>
          <w:rFonts w:ascii="PingFang SC Semibold" w:hAnsi="PingFang SC Semibold"/>
          <w:sz w:val="20"/>
          <w:szCs w:val="20"/>
          <w:lang w:val="en-US"/>
        </w:rPr>
      </w:pPr>
      <w:r>
        <w:rPr>
          <w:rFonts w:ascii="PingFang SC Semibold" w:hAnsi="PingFang SC Semibold"/>
          <w:sz w:val="20"/>
          <w:szCs w:val="20"/>
          <w:rtl w:val="0"/>
          <w:lang w:val="en-US"/>
        </w:rPr>
        <w:t>(</w:t>
      </w:r>
      <w:r>
        <w:rPr>
          <w:rFonts w:ascii="PingFang SC Semibold" w:hAnsi="PingFang SC Semibold"/>
          <w:sz w:val="20"/>
          <w:szCs w:val="20"/>
          <w:rtl w:val="0"/>
          <w:lang w:val="de-DE"/>
        </w:rPr>
        <w:t>INN</w:t>
      </w:r>
      <w:r>
        <w:rPr>
          <w:rFonts w:eastAsia="PingFang SC Semibold" w:hint="eastAsia"/>
          <w:sz w:val="20"/>
          <w:szCs w:val="20"/>
          <w:rtl w:val="0"/>
        </w:rPr>
        <w:t>：</w:t>
      </w:r>
      <w:r>
        <w:rPr>
          <w:rFonts w:ascii="PingFang SC Semibold" w:hAnsi="PingFang SC Semibold"/>
          <w:outline w:val="0"/>
          <w:color w:val="040c28"/>
          <w:sz w:val="20"/>
          <w:szCs w:val="20"/>
          <w:rtl w:val="0"/>
          <w:lang w:val="es-ES_tradnl"/>
          <w14:textFill>
            <w14:solidFill>
              <w14:srgbClr w14:val="040C28"/>
            </w14:solidFill>
          </w14:textFill>
        </w:rPr>
        <w:t>infliximab</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英夫利西单抗</w:t>
      </w:r>
      <w:r>
        <w:rPr>
          <w:rFonts w:ascii="PingFang SC Semibold" w:hAnsi="PingFang SC Semibold"/>
          <w:sz w:val="20"/>
          <w:szCs w:val="20"/>
          <w:rtl w:val="0"/>
          <w:lang w:val="en-US"/>
        </w:rPr>
        <w:t>, (</w:t>
      </w:r>
      <w:r>
        <w:rPr>
          <w:rFonts w:ascii="PingFang SC Semibold" w:hAnsi="PingFang SC Semibold"/>
          <w:sz w:val="20"/>
          <w:szCs w:val="20"/>
          <w:rtl w:val="0"/>
          <w:lang w:val="pt-PT"/>
        </w:rPr>
        <w:t>Remicade</w:t>
      </w:r>
      <w:r>
        <w:rPr>
          <w:rFonts w:ascii="PingFang SC Semibold" w:hAnsi="PingFang SC Semibold" w:hint="default"/>
          <w:outline w:val="0"/>
          <w:color w:val="1f1f1f"/>
          <w:sz w:val="20"/>
          <w:szCs w:val="20"/>
          <w:rtl w:val="0"/>
          <w14:textFill>
            <w14:solidFill>
              <w14:srgbClr w14:val="1F1F1F"/>
            </w14:solidFill>
          </w14:textFill>
        </w:rPr>
        <w:t>®</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类克</w:t>
      </w:r>
    </w:p>
    <w:p>
      <w:pPr>
        <w:pStyle w:val="正文"/>
        <w:numPr>
          <w:ilvl w:val="0"/>
          <w:numId w:val="7"/>
        </w:numPr>
        <w:rPr>
          <w:sz w:val="20"/>
          <w:szCs w:val="20"/>
          <w:lang w:val="pt-PT"/>
        </w:rPr>
      </w:pPr>
      <w:r>
        <w:rPr>
          <w:sz w:val="20"/>
          <w:szCs w:val="20"/>
          <w:rtl w:val="0"/>
          <w:lang w:val="pt-PT"/>
        </w:rPr>
        <w:t>Ilaprazole Enteric-Coated Tablets</w:t>
      </w:r>
      <w:r>
        <w:rPr>
          <w:sz w:val="20"/>
          <w:szCs w:val="20"/>
          <w:rtl w:val="0"/>
          <w:lang w:val="zh-CN" w:eastAsia="zh-CN"/>
        </w:rPr>
        <w:t xml:space="preserve"> </w:t>
      </w:r>
      <w:r>
        <w:rPr>
          <w:sz w:val="20"/>
          <w:szCs w:val="20"/>
          <w:rtl w:val="0"/>
          <w:lang w:val="zh-CN" w:eastAsia="zh-CN"/>
        </w:rPr>
        <w:t>艾普拉唑肠溶片</w:t>
      </w:r>
    </w:p>
    <w:p>
      <w:pPr>
        <w:pStyle w:val="正文"/>
        <w:numPr>
          <w:ilvl w:val="0"/>
          <w:numId w:val="7"/>
        </w:numPr>
        <w:rPr>
          <w:sz w:val="20"/>
          <w:szCs w:val="20"/>
        </w:rPr>
      </w:pPr>
      <w:r>
        <w:rPr>
          <w:sz w:val="20"/>
          <w:szCs w:val="20"/>
          <w:rtl w:val="0"/>
        </w:rPr>
        <w:t>Prednisone Acetate</w:t>
      </w:r>
      <w:r>
        <w:rPr>
          <w:sz w:val="20"/>
          <w:szCs w:val="20"/>
          <w:rtl w:val="0"/>
          <w:lang w:val="zh-CN" w:eastAsia="zh-CN"/>
        </w:rPr>
        <w:t xml:space="preserve"> </w:t>
      </w:r>
      <w:r>
        <w:rPr>
          <w:sz w:val="20"/>
          <w:szCs w:val="20"/>
          <w:rtl w:val="0"/>
          <w:lang w:val="zh-CN" w:eastAsia="zh-CN"/>
        </w:rPr>
        <w:t>醋酸泼尼松片</w:t>
      </w:r>
    </w:p>
    <w:p>
      <w:pPr>
        <w:pStyle w:val="正文"/>
        <w:numPr>
          <w:ilvl w:val="0"/>
          <w:numId w:val="7"/>
        </w:numPr>
        <w:rPr>
          <w:sz w:val="20"/>
          <w:szCs w:val="20"/>
          <w:lang w:val="it-IT"/>
        </w:rPr>
      </w:pPr>
      <w:r>
        <w:rPr>
          <w:sz w:val="20"/>
          <w:szCs w:val="20"/>
          <w:rtl w:val="0"/>
          <w:lang w:val="it-IT"/>
        </w:rPr>
        <w:t>Alfacalcidol Soft Capsules</w:t>
      </w:r>
      <w:r>
        <w:rPr>
          <w:sz w:val="20"/>
          <w:szCs w:val="20"/>
          <w:rtl w:val="0"/>
          <w:lang w:val="en-US"/>
        </w:rPr>
        <w:t xml:space="preserve"> </w:t>
      </w:r>
      <w:r>
        <w:rPr>
          <w:sz w:val="20"/>
          <w:szCs w:val="20"/>
          <w:rtl w:val="0"/>
          <w:lang w:val="zh-CN" w:eastAsia="zh-CN"/>
        </w:rPr>
        <w:t>阿法骨化醇软胶囊</w:t>
      </w:r>
    </w:p>
    <w:p>
      <w:pPr>
        <w:pStyle w:val="正文"/>
        <w:rPr>
          <w:sz w:val="20"/>
          <w:szCs w:val="20"/>
        </w:rPr>
      </w:pPr>
    </w:p>
    <w:p>
      <w:pPr>
        <w:pStyle w:val="正文"/>
        <w:numPr>
          <w:ilvl w:val="0"/>
          <w:numId w:val="7"/>
        </w:numPr>
        <w:rPr>
          <w:sz w:val="20"/>
          <w:szCs w:val="20"/>
          <w:lang w:val="en-US"/>
        </w:rPr>
      </w:pPr>
      <w:r>
        <w:rPr>
          <w:sz w:val="20"/>
          <w:szCs w:val="20"/>
          <w:rtl w:val="0"/>
          <w:lang w:val="en-US"/>
        </w:rPr>
        <w:t>Enteral Nutritional Powder</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lang w:val="zh-CN" w:eastAsia="zh-CN"/>
          <w14:textFill>
            <w14:solidFill>
              <w14:srgbClr w14:val="1F1F1F"/>
            </w14:solidFill>
          </w14:textFill>
        </w:rPr>
        <w:t>肠内营养粉剂</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14:textFill>
            <w14:solidFill>
              <w14:srgbClr w14:val="1F1F1F"/>
            </w14:solidFill>
          </w14:textFill>
        </w:rPr>
        <w:t>ENSURE</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安素</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p>
    <w:p>
      <w:pPr>
        <w:pStyle w:val="正文"/>
        <w:numPr>
          <w:ilvl w:val="0"/>
          <w:numId w:val="7"/>
        </w:numPr>
        <w:rPr>
          <w:sz w:val="20"/>
          <w:szCs w:val="20"/>
          <w:lang w:val="en-US"/>
        </w:rPr>
      </w:pPr>
      <w:r>
        <w:rPr>
          <w:sz w:val="20"/>
          <w:szCs w:val="20"/>
          <w:rtl w:val="0"/>
          <w:lang w:val="en-US"/>
        </w:rPr>
        <w:t>V</w:t>
      </w:r>
      <w:r>
        <w:rPr>
          <w:sz w:val="20"/>
          <w:szCs w:val="20"/>
          <w:rtl w:val="0"/>
        </w:rPr>
        <w:t>itamin</w:t>
      </w:r>
      <w:r>
        <w:rPr>
          <w:sz w:val="20"/>
          <w:szCs w:val="20"/>
          <w:rtl w:val="0"/>
          <w:lang w:val="en-US"/>
        </w:rPr>
        <w:t xml:space="preserve"> </w:t>
      </w:r>
      <w:r>
        <w:rPr>
          <w:sz w:val="20"/>
          <w:szCs w:val="20"/>
          <w:rtl w:val="0"/>
          <w:lang w:val="zh-CN" w:eastAsia="zh-CN"/>
        </w:rPr>
        <w:t>维生素</w:t>
      </w:r>
    </w:p>
    <w:p>
      <w:pPr>
        <w:pStyle w:val="正文"/>
        <w:numPr>
          <w:ilvl w:val="0"/>
          <w:numId w:val="7"/>
        </w:numPr>
        <w:rPr>
          <w:sz w:val="20"/>
          <w:szCs w:val="20"/>
          <w:lang w:val="es-ES_tradnl"/>
        </w:rPr>
      </w:pPr>
      <w:r>
        <w:rPr>
          <w:sz w:val="20"/>
          <w:szCs w:val="20"/>
          <w:rtl w:val="0"/>
          <w:lang w:val="es-ES_tradnl"/>
        </w:rPr>
        <w:t xml:space="preserve">Iron </w:t>
      </w:r>
      <w:r>
        <w:rPr>
          <w:sz w:val="20"/>
          <w:szCs w:val="20"/>
          <w:rtl w:val="0"/>
          <w:lang w:val="en-US"/>
        </w:rPr>
        <w:t>S</w:t>
      </w:r>
      <w:r>
        <w:rPr>
          <w:sz w:val="20"/>
          <w:szCs w:val="20"/>
          <w:rtl w:val="0"/>
          <w:lang w:val="it-IT"/>
        </w:rPr>
        <w:t>upplement</w:t>
      </w:r>
      <w:r>
        <w:rPr>
          <w:sz w:val="20"/>
          <w:szCs w:val="20"/>
          <w:rtl w:val="0"/>
          <w:lang w:val="zh-CN" w:eastAsia="zh-CN"/>
        </w:rPr>
        <w:t xml:space="preserve"> </w:t>
      </w:r>
      <w:r>
        <w:rPr>
          <w:sz w:val="20"/>
          <w:szCs w:val="20"/>
          <w:rtl w:val="0"/>
          <w:lang w:val="zh-CN" w:eastAsia="zh-CN"/>
        </w:rPr>
        <w:t>铁补充剂</w:t>
      </w:r>
    </w:p>
    <w:p>
      <w:pPr>
        <w:pStyle w:val="正文"/>
        <w:numPr>
          <w:ilvl w:val="0"/>
          <w:numId w:val="7"/>
        </w:numPr>
        <w:rPr>
          <w:sz w:val="20"/>
          <w:szCs w:val="20"/>
          <w:lang w:val="en-US"/>
        </w:rPr>
      </w:pPr>
      <w:r>
        <w:rPr>
          <w:sz w:val="20"/>
          <w:szCs w:val="20"/>
          <w:rtl w:val="0"/>
          <w:lang w:val="en-US"/>
        </w:rPr>
        <w:t>P</w:t>
      </w:r>
      <w:r>
        <w:rPr>
          <w:sz w:val="20"/>
          <w:szCs w:val="20"/>
          <w:rtl w:val="0"/>
          <w:lang w:val="en-US"/>
        </w:rPr>
        <w:t>robiotics</w:t>
      </w:r>
      <w:r>
        <w:rPr>
          <w:sz w:val="20"/>
          <w:szCs w:val="20"/>
          <w:rtl w:val="0"/>
          <w:lang w:val="zh-CN" w:eastAsia="zh-CN"/>
        </w:rPr>
        <w:t xml:space="preserve"> 益生菌</w:t>
      </w:r>
    </w:p>
    <w:p>
      <w:pPr>
        <w:pStyle w:val="正文"/>
        <w:rPr>
          <w:sz w:val="20"/>
          <w:szCs w:val="20"/>
        </w:rPr>
      </w:pPr>
    </w:p>
    <w:p>
      <w:pPr>
        <w:pStyle w:val="正文"/>
        <w:rPr>
          <w:rFonts w:ascii="PingFang SC Semibold" w:cs="PingFang SC Semibold" w:hAnsi="PingFang SC Semibold" w:eastAsia="PingFang SC Semibold"/>
          <w:outline w:val="0"/>
          <w:color w:val="ed220b"/>
          <w:sz w:val="20"/>
          <w:szCs w:val="20"/>
          <w14:textFill>
            <w14:solidFill>
              <w14:srgbClr w14:val="EE220C"/>
            </w14:solidFill>
          </w14:textFill>
        </w:rPr>
      </w:pPr>
      <w:r>
        <w:rPr>
          <w:rFonts w:ascii="PingFang SC Semibold" w:hAnsi="PingFang SC Semibold"/>
          <w:outline w:val="0"/>
          <w:color w:val="ed220b"/>
          <w:sz w:val="20"/>
          <w:szCs w:val="20"/>
          <w:rtl w:val="0"/>
          <w:lang w:val="zh-CN" w:eastAsia="zh-CN"/>
          <w14:textFill>
            <w14:solidFill>
              <w14:srgbClr w14:val="EE220C"/>
            </w14:solidFill>
          </w14:textFill>
        </w:rPr>
        <w:t>Allergy</w:t>
      </w:r>
      <w:r>
        <w:rPr>
          <w:rFonts w:ascii="PingFang SC Semibold" w:hAnsi="PingFang SC Semibold"/>
          <w:outline w:val="0"/>
          <w:color w:val="ed220b"/>
          <w:sz w:val="20"/>
          <w:szCs w:val="20"/>
          <w:rtl w:val="0"/>
          <w:lang w:val="en-US"/>
          <w14:textFill>
            <w14:solidFill>
              <w14:srgbClr w14:val="EE220C"/>
            </w14:solidFill>
          </w14:textFill>
        </w:rPr>
        <w:t xml:space="preserve">: </w:t>
      </w:r>
      <w:r>
        <w:rPr>
          <w:rFonts w:ascii="PingFang SC Semibold" w:hAnsi="PingFang SC Semibold"/>
          <w:outline w:val="0"/>
          <w:color w:val="ed220b"/>
          <w:sz w:val="20"/>
          <w:szCs w:val="20"/>
          <w:rtl w:val="0"/>
          <w:lang w:val="it-IT"/>
          <w14:textFill>
            <w14:solidFill>
              <w14:srgbClr w14:val="EE220C"/>
            </w14:solidFill>
          </w14:textFill>
        </w:rPr>
        <w:t>Penicillin</w:t>
      </w:r>
      <w:r>
        <w:rPr>
          <w:rFonts w:ascii="PingFang SC Semibold" w:hAnsi="PingFang SC Semibold"/>
          <w:outline w:val="0"/>
          <w:color w:val="ed220b"/>
          <w:sz w:val="20"/>
          <w:szCs w:val="20"/>
          <w:rtl w:val="0"/>
          <w:lang w:val="en-US"/>
          <w14:textFill>
            <w14:solidFill>
              <w14:srgbClr w14:val="EE220C"/>
            </w14:solidFill>
          </w14:textFill>
        </w:rPr>
        <w:t>,</w:t>
      </w:r>
      <w:r>
        <w:rPr>
          <w:rFonts w:ascii="PingFang SC Semibold" w:hAnsi="PingFang SC Semibold"/>
          <w:outline w:val="0"/>
          <w:color w:val="ed220b"/>
          <w:sz w:val="20"/>
          <w:szCs w:val="20"/>
          <w:rtl w:val="0"/>
          <w14:textFill>
            <w14:solidFill>
              <w14:srgbClr w14:val="EE220C"/>
            </w14:solidFill>
          </w14:textFill>
        </w:rPr>
        <w:t xml:space="preserve"> </w:t>
      </w:r>
      <w:r>
        <w:rPr>
          <w:rFonts w:ascii="PingFang SC Semibold" w:hAnsi="PingFang SC Semibold"/>
          <w:outline w:val="0"/>
          <w:color w:val="ed220b"/>
          <w:sz w:val="20"/>
          <w:szCs w:val="20"/>
          <w:rtl w:val="0"/>
          <w:lang w:val="en-US"/>
          <w14:textFill>
            <w14:solidFill>
              <w14:srgbClr w14:val="EE220C"/>
            </w14:solidFill>
          </w14:textFill>
        </w:rPr>
        <w:t>M</w:t>
      </w:r>
      <w:r>
        <w:rPr>
          <w:rFonts w:ascii="PingFang SC Semibold" w:hAnsi="PingFang SC Semibold"/>
          <w:outline w:val="0"/>
          <w:color w:val="ed220b"/>
          <w:sz w:val="20"/>
          <w:szCs w:val="20"/>
          <w:rtl w:val="0"/>
          <w14:textFill>
            <w14:solidFill>
              <w14:srgbClr w14:val="EE220C"/>
            </w14:solidFill>
          </w14:textFill>
        </w:rPr>
        <w:t xml:space="preserve">esalazine, </w:t>
      </w:r>
      <w:r>
        <w:rPr>
          <w:rFonts w:ascii="PingFang SC Semibold" w:hAnsi="PingFang SC Semibold"/>
          <w:outline w:val="0"/>
          <w:color w:val="ed220b"/>
          <w:sz w:val="20"/>
          <w:szCs w:val="20"/>
          <w:rtl w:val="0"/>
          <w:lang w:val="en-US"/>
          <w14:textFill>
            <w14:solidFill>
              <w14:srgbClr w14:val="EE220C"/>
            </w14:solidFill>
          </w14:textFill>
        </w:rPr>
        <w:t>S</w:t>
      </w:r>
      <w:r>
        <w:rPr>
          <w:rFonts w:ascii="PingFang SC Semibold" w:hAnsi="PingFang SC Semibold"/>
          <w:outline w:val="0"/>
          <w:color w:val="ed220b"/>
          <w:sz w:val="20"/>
          <w:szCs w:val="20"/>
          <w:rtl w:val="0"/>
          <w14:textFill>
            <w14:solidFill>
              <w14:srgbClr w14:val="EE220C"/>
            </w14:solidFill>
          </w14:textFill>
        </w:rPr>
        <w:t xml:space="preserve">alicylic </w:t>
      </w:r>
      <w:r>
        <w:rPr>
          <w:rFonts w:ascii="PingFang SC Semibold" w:hAnsi="PingFang SC Semibold"/>
          <w:outline w:val="0"/>
          <w:color w:val="ed220b"/>
          <w:sz w:val="20"/>
          <w:szCs w:val="20"/>
          <w:rtl w:val="0"/>
          <w:lang w:val="en-US"/>
          <w14:textFill>
            <w14:solidFill>
              <w14:srgbClr w14:val="EE220C"/>
            </w14:solidFill>
          </w14:textFill>
        </w:rPr>
        <w:t>A</w:t>
      </w:r>
      <w:r>
        <w:rPr>
          <w:rFonts w:ascii="PingFang SC Semibold" w:hAnsi="PingFang SC Semibold"/>
          <w:outline w:val="0"/>
          <w:color w:val="ed220b"/>
          <w:sz w:val="20"/>
          <w:szCs w:val="20"/>
          <w:rtl w:val="0"/>
          <w:lang w:val="es-ES_tradnl"/>
          <w14:textFill>
            <w14:solidFill>
              <w14:srgbClr w14:val="EE220C"/>
            </w14:solidFill>
          </w14:textFill>
        </w:rPr>
        <w:t xml:space="preserve">cid, </w:t>
      </w:r>
      <w:r>
        <w:rPr>
          <w:rFonts w:ascii="PingFang SC Semibold" w:hAnsi="PingFang SC Semibold"/>
          <w:outline w:val="0"/>
          <w:color w:val="ed220b"/>
          <w:sz w:val="20"/>
          <w:szCs w:val="20"/>
          <w:rtl w:val="0"/>
          <w:lang w:val="en-US"/>
          <w14:textFill>
            <w14:solidFill>
              <w14:srgbClr w14:val="EE220C"/>
            </w14:solidFill>
          </w14:textFill>
        </w:rPr>
        <w:t>N</w:t>
      </w:r>
      <w:r>
        <w:rPr>
          <w:rFonts w:ascii="PingFang SC Semibold" w:hAnsi="PingFang SC Semibold"/>
          <w:outline w:val="0"/>
          <w:color w:val="ed220b"/>
          <w:sz w:val="20"/>
          <w:szCs w:val="20"/>
          <w:rtl w:val="0"/>
          <w14:textFill>
            <w14:solidFill>
              <w14:srgbClr w14:val="EE220C"/>
            </w14:solidFill>
          </w14:textFill>
        </w:rPr>
        <w:t xml:space="preserve">on-steroidal </w:t>
      </w:r>
      <w:r>
        <w:rPr>
          <w:rFonts w:ascii="PingFang SC Semibold" w:hAnsi="PingFang SC Semibold"/>
          <w:outline w:val="0"/>
          <w:color w:val="ed220b"/>
          <w:sz w:val="20"/>
          <w:szCs w:val="20"/>
          <w:rtl w:val="0"/>
          <w:lang w:val="en-US"/>
          <w14:textFill>
            <w14:solidFill>
              <w14:srgbClr w14:val="EE220C"/>
            </w14:solidFill>
          </w14:textFill>
        </w:rPr>
        <w:t>A</w:t>
      </w:r>
      <w:r>
        <w:rPr>
          <w:rFonts w:ascii="PingFang SC Semibold" w:hAnsi="PingFang SC Semibold"/>
          <w:outline w:val="0"/>
          <w:color w:val="ed220b"/>
          <w:sz w:val="20"/>
          <w:szCs w:val="20"/>
          <w:rtl w:val="0"/>
          <w14:textFill>
            <w14:solidFill>
              <w14:srgbClr w14:val="EE220C"/>
            </w14:solidFill>
          </w14:textFill>
        </w:rPr>
        <w:t xml:space="preserve">nti-inflammatory </w:t>
      </w:r>
      <w:r>
        <w:rPr>
          <w:rFonts w:ascii="PingFang SC Semibold" w:hAnsi="PingFang SC Semibold"/>
          <w:outline w:val="0"/>
          <w:color w:val="ed220b"/>
          <w:sz w:val="20"/>
          <w:szCs w:val="20"/>
          <w:rtl w:val="0"/>
          <w:lang w:val="en-US"/>
          <w14:textFill>
            <w14:solidFill>
              <w14:srgbClr w14:val="EE220C"/>
            </w14:solidFill>
          </w14:textFill>
        </w:rPr>
        <w:t>D</w:t>
      </w:r>
      <w:r>
        <w:rPr>
          <w:rFonts w:ascii="PingFang SC Semibold" w:hAnsi="PingFang SC Semibold"/>
          <w:outline w:val="0"/>
          <w:color w:val="ed220b"/>
          <w:sz w:val="20"/>
          <w:szCs w:val="20"/>
          <w:rtl w:val="0"/>
          <w:lang w:val="nl-NL"/>
          <w14:textFill>
            <w14:solidFill>
              <w14:srgbClr w14:val="EE220C"/>
            </w14:solidFill>
          </w14:textFill>
        </w:rPr>
        <w:t xml:space="preserve">rugs (NSAID), </w:t>
      </w:r>
      <w:r>
        <w:rPr>
          <w:rFonts w:ascii="PingFang SC Semibold" w:hAnsi="PingFang SC Semibold"/>
          <w:outline w:val="0"/>
          <w:color w:val="ed220b"/>
          <w:sz w:val="20"/>
          <w:szCs w:val="20"/>
          <w:rtl w:val="0"/>
          <w:lang w:val="en-US"/>
          <w14:textFill>
            <w14:solidFill>
              <w14:srgbClr w14:val="EE220C"/>
            </w14:solidFill>
          </w14:textFill>
        </w:rPr>
        <w:t>G</w:t>
      </w:r>
      <w:r>
        <w:rPr>
          <w:rFonts w:ascii="PingFang SC Semibold" w:hAnsi="PingFang SC Semibold"/>
          <w:outline w:val="0"/>
          <w:color w:val="ed220b"/>
          <w:sz w:val="20"/>
          <w:szCs w:val="20"/>
          <w:rtl w:val="0"/>
          <w:lang w:val="en-US"/>
          <w14:textFill>
            <w14:solidFill>
              <w14:srgbClr w14:val="EE220C"/>
            </w14:solidFill>
          </w14:textFill>
        </w:rPr>
        <w:t xml:space="preserve">luten allergy, </w:t>
      </w:r>
      <w:r>
        <w:rPr>
          <w:rFonts w:ascii="PingFang SC Semibold" w:hAnsi="PingFang SC Semibold"/>
          <w:outline w:val="0"/>
          <w:color w:val="ed220b"/>
          <w:sz w:val="20"/>
          <w:szCs w:val="20"/>
          <w:rtl w:val="0"/>
          <w:lang w:val="en-US"/>
          <w14:textFill>
            <w14:solidFill>
              <w14:srgbClr w14:val="EE220C"/>
            </w14:solidFill>
          </w14:textFill>
        </w:rPr>
        <w:t>L</w:t>
      </w:r>
      <w:r>
        <w:rPr>
          <w:rFonts w:ascii="PingFang SC Semibold" w:hAnsi="PingFang SC Semibold"/>
          <w:outline w:val="0"/>
          <w:color w:val="ed220b"/>
          <w:sz w:val="20"/>
          <w:szCs w:val="20"/>
          <w:rtl w:val="0"/>
          <w:lang w:val="en-US"/>
          <w14:textFill>
            <w14:solidFill>
              <w14:srgbClr w14:val="EE220C"/>
            </w14:solidFill>
          </w14:textFill>
        </w:rPr>
        <w:t>actose intolerance (milk allergy)</w:t>
      </w:r>
    </w:p>
    <w:p>
      <w:pPr>
        <w:pStyle w:val="正文"/>
        <w:rPr>
          <w:sz w:val="20"/>
          <w:szCs w:val="20"/>
        </w:rPr>
      </w:pPr>
    </w:p>
    <w:p>
      <w:pPr>
        <w:pStyle w:val="正文"/>
        <w:rPr>
          <w:sz w:val="20"/>
          <w:szCs w:val="20"/>
        </w:rPr>
        <w:sectPr>
          <w:type w:val="continuous"/>
          <w:pgSz w:w="11906" w:h="16838" w:orient="portrait"/>
          <w:pgMar w:top="1134" w:right="1134" w:bottom="1134" w:left="1134" w:header="709" w:footer="850"/>
          <w:bidi w:val="0"/>
        </w:sectPr>
      </w:pPr>
      <w:r>
        <w:rPr>
          <w:sz w:val="20"/>
          <w:szCs w:val="20"/>
        </w:rPr>
      </w:r>
    </w:p>
    <w:p>
      <w:pPr>
        <w:pStyle w:val="正文"/>
        <w:rPr>
          <w:sz w:val="20"/>
          <w:szCs w:val="20"/>
        </w:rPr>
      </w:pPr>
      <w:r>
        <w:rPr>
          <w:sz w:val="20"/>
          <w:szCs w:val="20"/>
          <w:rtl w:val="0"/>
          <w:lang w:val="en-US"/>
        </w:rPr>
        <w:t>Ethnicity:</w:t>
      </w:r>
      <w:r>
        <w:rPr>
          <w:sz w:val="20"/>
          <w:szCs w:val="20"/>
          <w:rtl w:val="0"/>
          <w:lang w:val="en-US"/>
        </w:rPr>
        <w:t xml:space="preserve"> East Asian</w:t>
      </w:r>
      <w:r>
        <w:rPr>
          <w:sz w:val="20"/>
          <w:szCs w:val="20"/>
          <w:rtl w:val="0"/>
        </w:rPr>
        <w:t xml:space="preserve"> </w:t>
      </w:r>
    </w:p>
    <w:p>
      <w:pPr>
        <w:pStyle w:val="正文"/>
        <w:rPr>
          <w:sz w:val="20"/>
          <w:szCs w:val="20"/>
        </w:rPr>
      </w:pPr>
      <w:r>
        <w:rPr>
          <w:sz w:val="20"/>
          <w:szCs w:val="20"/>
          <w:rtl w:val="0"/>
          <w:lang w:val="en-US"/>
        </w:rPr>
        <w:t>Nationality: Chinese</w:t>
      </w:r>
    </w:p>
    <w:p>
      <w:pPr>
        <w:pStyle w:val="正文"/>
        <w:rPr>
          <w:sz w:val="20"/>
          <w:szCs w:val="20"/>
        </w:rPr>
      </w:pPr>
      <w:r>
        <w:rPr>
          <w:sz w:val="20"/>
          <w:szCs w:val="20"/>
          <w:rtl w:val="0"/>
          <w:lang w:val="it-IT"/>
        </w:rPr>
        <w:t>Phone:</w:t>
      </w:r>
      <w:r>
        <w:rPr>
          <w:sz w:val="20"/>
          <w:szCs w:val="20"/>
          <w:rtl w:val="0"/>
          <w:lang w:val="en-US"/>
        </w:rPr>
        <w:t xml:space="preserve"> +356 99773284/ +86 17701617830</w:t>
      </w:r>
    </w:p>
    <w:p>
      <w:pPr>
        <w:pStyle w:val="正文"/>
        <w:rPr>
          <w:sz w:val="20"/>
          <w:szCs w:val="20"/>
        </w:rPr>
      </w:pPr>
      <w:r>
        <w:rPr>
          <w:sz w:val="20"/>
          <w:szCs w:val="20"/>
          <w:rtl w:val="0"/>
          <w:lang w:val="en-US"/>
        </w:rPr>
        <w:t xml:space="preserve">Emergency </w:t>
      </w:r>
      <w:r>
        <w:rPr>
          <w:sz w:val="20"/>
          <w:szCs w:val="20"/>
          <w:rtl w:val="0"/>
          <w:lang w:val="en-US"/>
        </w:rPr>
        <w:t>C</w:t>
      </w:r>
      <w:r>
        <w:rPr>
          <w:sz w:val="20"/>
          <w:szCs w:val="20"/>
          <w:rtl w:val="0"/>
          <w:lang w:val="en-US"/>
        </w:rPr>
        <w:t>ontact</w:t>
      </w:r>
      <w:r>
        <w:rPr>
          <w:sz w:val="20"/>
          <w:szCs w:val="20"/>
          <w:rtl w:val="0"/>
          <w:lang w:val="en-US"/>
        </w:rPr>
        <w:t>: Minji Chen (Father)</w:t>
      </w:r>
    </w:p>
    <w:p>
      <w:pPr>
        <w:pStyle w:val="正文"/>
        <w:rPr>
          <w:sz w:val="20"/>
          <w:szCs w:val="20"/>
        </w:rPr>
        <w:sectPr>
          <w:type w:val="continuous"/>
          <w:pgSz w:w="11906" w:h="16838" w:orient="portrait"/>
          <w:pgMar w:top="1134" w:right="1134" w:bottom="1134" w:left="1134" w:header="709" w:footer="850"/>
          <w:cols w:space="482" w:num="2" w:equalWidth="1"/>
          <w:bidi w:val="0"/>
        </w:sectPr>
      </w:pPr>
      <w:r>
        <w:rPr>
          <w:sz w:val="20"/>
          <w:szCs w:val="20"/>
          <w:rtl w:val="0"/>
          <w:lang w:val="it-IT"/>
        </w:rPr>
        <w:t xml:space="preserve">Phone: </w:t>
      </w:r>
      <w:r>
        <w:rPr>
          <w:sz w:val="20"/>
          <w:szCs w:val="20"/>
          <w:rtl w:val="0"/>
          <w:lang w:val="en-US"/>
        </w:rPr>
        <w:t>+86 13052003374</w:t>
      </w:r>
      <w:r>
        <w:rPr>
          <w:sz w:val="20"/>
          <w:szCs w:val="20"/>
        </w:rPr>
      </w:r>
    </w:p>
    <w:p>
      <w:pPr>
        <w:pStyle w:val="正文"/>
        <w:rPr>
          <w:sz w:val="20"/>
          <w:szCs w:val="20"/>
        </w:rPr>
      </w:pPr>
    </w:p>
    <w:p>
      <w:pPr>
        <w:pStyle w:val="正文"/>
        <w:rPr>
          <w:sz w:val="20"/>
          <w:szCs w:val="20"/>
        </w:rPr>
      </w:pPr>
      <w:r>
        <w:rPr>
          <w:sz w:val="20"/>
          <w:szCs w:val="20"/>
          <w:rtl w:val="0"/>
          <w:lang w:val="en-US"/>
        </w:rPr>
        <w:t>Address:</w:t>
      </w:r>
      <w:r>
        <w:rPr>
          <w:sz w:val="20"/>
          <w:szCs w:val="20"/>
          <w:rtl w:val="0"/>
          <w:lang w:val="zh-CN" w:eastAsia="zh-CN"/>
        </w:rPr>
        <w:t xml:space="preserve"> </w:t>
      </w:r>
    </w:p>
    <w:p>
      <w:pPr>
        <w:pStyle w:val="正文"/>
        <w:numPr>
          <w:ilvl w:val="0"/>
          <w:numId w:val="8"/>
        </w:numPr>
        <w:rPr>
          <w:sz w:val="20"/>
          <w:szCs w:val="20"/>
        </w:rPr>
      </w:pPr>
      <w:r>
        <w:rPr>
          <w:sz w:val="20"/>
          <w:szCs w:val="20"/>
          <w:rtl w:val="0"/>
        </w:rPr>
        <w:t>PLUSH FL 4, TRIQ L-G</w:t>
      </w:r>
      <w:r>
        <w:rPr>
          <w:sz w:val="20"/>
          <w:szCs w:val="20"/>
          <w:rtl w:val="0"/>
        </w:rPr>
        <w:t>Ħ</w:t>
      </w:r>
      <w:r>
        <w:rPr>
          <w:sz w:val="20"/>
          <w:szCs w:val="20"/>
          <w:rtl w:val="0"/>
          <w:lang w:val="de-DE"/>
        </w:rPr>
        <w:t>ABEX</w:t>
      </w:r>
      <w:r>
        <w:rPr>
          <w:sz w:val="20"/>
          <w:szCs w:val="20"/>
          <w:rtl w:val="0"/>
          <w:lang w:val="en-US"/>
        </w:rPr>
        <w:t xml:space="preserve">, </w:t>
      </w:r>
      <w:r>
        <w:rPr>
          <w:sz w:val="20"/>
          <w:szCs w:val="20"/>
          <w:rtl w:val="0"/>
          <w:lang w:val="de-DE"/>
        </w:rPr>
        <w:t>IS-SWATAR, BIRKIRKARA</w:t>
      </w:r>
      <w:r>
        <w:rPr>
          <w:sz w:val="20"/>
          <w:szCs w:val="20"/>
          <w:rtl w:val="0"/>
          <w:lang w:val="en-US"/>
        </w:rPr>
        <w:t>,</w:t>
      </w:r>
      <w:r>
        <w:rPr>
          <w:sz w:val="20"/>
          <w:szCs w:val="20"/>
          <w:rtl w:val="0"/>
          <w:lang w:val="de-DE"/>
        </w:rPr>
        <w:t xml:space="preserve"> BKR 4280</w:t>
      </w:r>
      <w:r>
        <w:rPr>
          <w:sz w:val="20"/>
          <w:szCs w:val="20"/>
          <w:rtl w:val="0"/>
          <w:lang w:val="en-US"/>
        </w:rPr>
        <w:t>, Malta</w:t>
      </w:r>
    </w:p>
    <w:p>
      <w:pPr>
        <w:pStyle w:val="正文"/>
        <w:numPr>
          <w:ilvl w:val="0"/>
          <w:numId w:val="8"/>
        </w:numPr>
        <w:rPr>
          <w:sz w:val="20"/>
          <w:szCs w:val="20"/>
          <w:lang w:val="en-US"/>
        </w:rPr>
      </w:pPr>
      <w:r>
        <w:rPr>
          <w:sz w:val="20"/>
          <w:szCs w:val="20"/>
          <w:rtl w:val="0"/>
          <w:lang w:val="en-US"/>
        </w:rPr>
        <w:t>Room 911, Building 1, Lane 218, Huiyuan Road, Shanghai</w:t>
      </w:r>
      <w:r>
        <w:rPr>
          <w:sz w:val="20"/>
          <w:szCs w:val="20"/>
          <w:rtl w:val="0"/>
          <w:lang w:val="en-US"/>
        </w:rPr>
        <w:t xml:space="preserve">, </w:t>
      </w:r>
      <w:r>
        <w:rPr>
          <w:sz w:val="20"/>
          <w:szCs w:val="20"/>
          <w:rtl w:val="0"/>
        </w:rPr>
        <w:t>201807</w:t>
      </w:r>
      <w:r>
        <w:rPr>
          <w:sz w:val="20"/>
          <w:szCs w:val="20"/>
          <w:rtl w:val="0"/>
          <w:lang w:val="en-US"/>
        </w:rPr>
        <w:t>, China</w:t>
      </w:r>
    </w:p>
    <w:p>
      <w:pPr>
        <w:pStyle w:val="正文"/>
        <w:rPr>
          <w:sz w:val="20"/>
          <w:szCs w:val="20"/>
        </w:rPr>
        <w:sectPr>
          <w:type w:val="continuous"/>
          <w:pgSz w:w="11906" w:h="16838" w:orient="portrait"/>
          <w:pgMar w:top="1134" w:right="1134" w:bottom="1134" w:left="1134" w:header="709" w:footer="850"/>
          <w:bidi w:val="0"/>
        </w:sectPr>
      </w:pPr>
      <w:r>
        <w:rPr>
          <w:sz w:val="20"/>
          <w:szCs w:val="20"/>
        </w:rPr>
      </w:r>
    </w:p>
    <w:p>
      <w:pPr>
        <w:pStyle w:val="正文"/>
        <w:rPr>
          <w:sz w:val="20"/>
          <w:szCs w:val="20"/>
        </w:rPr>
      </w:pPr>
      <w:r>
        <w:rPr>
          <w:sz w:val="20"/>
          <w:szCs w:val="20"/>
          <w:rtl w:val="0"/>
          <w:lang w:val="en-US"/>
        </w:rPr>
        <w:t>City,</w:t>
      </w:r>
      <w:r>
        <w:rPr>
          <w:sz w:val="20"/>
          <w:szCs w:val="20"/>
          <w:rtl w:val="0"/>
          <w:lang w:val="en-US"/>
        </w:rPr>
        <w:t xml:space="preserve"> </w:t>
      </w:r>
      <w:r>
        <w:rPr>
          <w:sz w:val="20"/>
          <w:szCs w:val="20"/>
          <w:rtl w:val="0"/>
          <w:lang w:val="en-US"/>
        </w:rPr>
        <w:t>State,</w:t>
      </w:r>
      <w:r>
        <w:rPr>
          <w:sz w:val="20"/>
          <w:szCs w:val="20"/>
          <w:rtl w:val="0"/>
          <w:lang w:val="en-US"/>
        </w:rPr>
        <w:t xml:space="preserve"> </w:t>
      </w:r>
      <w:r>
        <w:rPr>
          <w:sz w:val="20"/>
          <w:szCs w:val="20"/>
          <w:rtl w:val="0"/>
          <w:lang w:val="de-DE"/>
        </w:rPr>
        <w:t>Zip:</w:t>
      </w:r>
      <w:r>
        <w:rPr>
          <w:sz w:val="20"/>
          <w:szCs w:val="20"/>
          <w:rtl w:val="0"/>
          <w:lang w:val="en-US"/>
        </w:rPr>
        <w:t xml:space="preserve"> </w:t>
      </w:r>
    </w:p>
    <w:p>
      <w:pPr>
        <w:pStyle w:val="正文"/>
        <w:numPr>
          <w:ilvl w:val="0"/>
          <w:numId w:val="9"/>
        </w:numPr>
        <w:rPr>
          <w:sz w:val="20"/>
          <w:szCs w:val="20"/>
        </w:rPr>
      </w:pPr>
      <w:r>
        <w:rPr>
          <w:sz w:val="20"/>
          <w:szCs w:val="20"/>
          <w:rtl w:val="0"/>
        </w:rPr>
        <w:t>BIRKIRKARA</w:t>
      </w:r>
      <w:r>
        <w:rPr>
          <w:sz w:val="20"/>
          <w:szCs w:val="20"/>
          <w:rtl w:val="0"/>
          <w:lang w:val="en-US"/>
        </w:rPr>
        <w:t>,</w:t>
      </w:r>
      <w:r>
        <w:rPr>
          <w:sz w:val="20"/>
          <w:szCs w:val="20"/>
          <w:rtl w:val="0"/>
          <w:lang w:val="de-DE"/>
        </w:rPr>
        <w:t xml:space="preserve"> BKR 4280</w:t>
      </w:r>
      <w:r>
        <w:rPr>
          <w:sz w:val="20"/>
          <w:szCs w:val="20"/>
          <w:rtl w:val="0"/>
          <w:lang w:val="en-US"/>
        </w:rPr>
        <w:t>, Malta</w:t>
      </w:r>
    </w:p>
    <w:p>
      <w:pPr>
        <w:pStyle w:val="正文"/>
        <w:numPr>
          <w:ilvl w:val="0"/>
          <w:numId w:val="8"/>
        </w:numPr>
        <w:rPr>
          <w:sz w:val="20"/>
          <w:szCs w:val="20"/>
        </w:rPr>
      </w:pPr>
      <w:r>
        <w:rPr>
          <w:sz w:val="20"/>
          <w:szCs w:val="20"/>
          <w:rtl w:val="0"/>
        </w:rPr>
        <w:t>Shanghai, 201807, China</w:t>
      </w:r>
    </w:p>
    <w:p>
      <w:pPr>
        <w:pStyle w:val="正文"/>
        <w:rPr>
          <w:sz w:val="20"/>
          <w:szCs w:val="20"/>
        </w:rPr>
      </w:pPr>
      <w:r>
        <w:rPr>
          <w:sz w:val="20"/>
          <w:szCs w:val="20"/>
          <w:rtl w:val="0"/>
          <w:lang w:val="en-US"/>
        </w:rPr>
        <w:t>Country:</w:t>
      </w:r>
      <w:r>
        <w:rPr>
          <w:sz w:val="20"/>
          <w:szCs w:val="20"/>
          <w:rtl w:val="0"/>
          <w:lang w:val="en-US"/>
        </w:rPr>
        <w:t xml:space="preserve"> </w:t>
      </w:r>
    </w:p>
    <w:p>
      <w:pPr>
        <w:pStyle w:val="正文"/>
        <w:rPr>
          <w:sz w:val="20"/>
          <w:szCs w:val="20"/>
        </w:rPr>
        <w:sectPr>
          <w:type w:val="continuous"/>
          <w:pgSz w:w="11906" w:h="16838" w:orient="portrait"/>
          <w:pgMar w:top="1134" w:right="1134" w:bottom="1134" w:left="1134" w:header="709" w:footer="850"/>
          <w:cols w:space="482" w:num="2" w:equalWidth="1"/>
          <w:bidi w:val="0"/>
        </w:sectPr>
      </w:pPr>
      <w:r>
        <w:rPr>
          <w:sz w:val="20"/>
          <w:szCs w:val="20"/>
          <w:rtl w:val="0"/>
          <w:lang w:val="es-ES_tradnl"/>
        </w:rPr>
        <w:t>Malta</w:t>
      </w:r>
      <w:r>
        <w:rPr>
          <w:sz w:val="20"/>
          <w:szCs w:val="20"/>
          <w:rtl w:val="0"/>
          <w:lang w:val="en-US"/>
        </w:rPr>
        <w:t>/ China</w:t>
      </w:r>
      <w:r>
        <w:rPr>
          <w:sz w:val="20"/>
          <w:szCs w:val="20"/>
        </w:rPr>
      </w:r>
    </w:p>
    <w:p>
      <w:pPr>
        <w:pStyle w:val="正文"/>
        <w:rPr>
          <w:sz w:val="20"/>
          <w:szCs w:val="20"/>
        </w:rPr>
      </w:pPr>
    </w:p>
    <w:p>
      <w:pPr>
        <w:pStyle w:val="正文"/>
        <w:rPr>
          <w:sz w:val="20"/>
          <w:szCs w:val="20"/>
        </w:rPr>
      </w:pPr>
    </w:p>
    <w:p>
      <w:pPr>
        <w:pStyle w:val="正文"/>
        <w:rPr>
          <w:rFonts w:ascii="PingFang SC Semibold" w:cs="PingFang SC Semibold" w:hAnsi="PingFang SC Semibold" w:eastAsia="PingFang SC Semibold"/>
          <w:sz w:val="20"/>
          <w:szCs w:val="20"/>
        </w:rPr>
      </w:pPr>
    </w:p>
    <w:p>
      <w:pPr>
        <w:pStyle w:val="正文"/>
        <w:rPr>
          <w:sz w:val="20"/>
          <w:szCs w:val="20"/>
        </w:rPr>
      </w:pPr>
    </w:p>
    <w:p>
      <w:pPr>
        <w:pStyle w:val="正文"/>
        <w:jc w:val="center"/>
        <w:rPr>
          <w:rFonts w:ascii="PingFang SC Semibold" w:cs="PingFang SC Semibold" w:hAnsi="PingFang SC Semibold" w:eastAsia="PingFang SC Semibold"/>
          <w:sz w:val="28"/>
          <w:szCs w:val="28"/>
        </w:rPr>
      </w:pPr>
    </w:p>
    <w:p>
      <w:pPr>
        <w:pStyle w:val="正文"/>
        <w:jc w:val="center"/>
        <w:rPr>
          <w:rFonts w:ascii="PingFang SC Semibold" w:cs="PingFang SC Semibold" w:hAnsi="PingFang SC Semibold" w:eastAsia="PingFang SC Semibold"/>
          <w:sz w:val="28"/>
          <w:szCs w:val="28"/>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姓名：陈</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采鋆</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TW" w:eastAsia="zh-TW"/>
          <w14:textFill>
            <w14:solidFill>
              <w14:srgbClr w14:val="14161A"/>
            </w14:solidFill>
          </w14:textFill>
        </w:rPr>
        <w:t>出生日期：</w:t>
      </w:r>
      <w:r>
        <w:rPr>
          <w:rFonts w:ascii="Helvetica Neue" w:hAnsi="Helvetica Neue"/>
          <w:outline w:val="0"/>
          <w:color w:val="14161a"/>
          <w:sz w:val="20"/>
          <w:szCs w:val="20"/>
          <w:shd w:val="clear" w:color="auto" w:fill="ffffff"/>
          <w:rtl w:val="0"/>
          <w14:textFill>
            <w14:solidFill>
              <w14:srgbClr w14:val="14161A"/>
            </w14:solidFill>
          </w14:textFill>
        </w:rPr>
        <w:t>2002</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年</w:t>
      </w:r>
      <w:r>
        <w:rPr>
          <w:rFonts w:ascii="Helvetica Neue" w:hAnsi="Helvetica Neue"/>
          <w:outline w:val="0"/>
          <w:color w:val="14161a"/>
          <w:sz w:val="20"/>
          <w:szCs w:val="20"/>
          <w:shd w:val="clear" w:color="auto" w:fill="ffffff"/>
          <w:rtl w:val="0"/>
          <w14:textFill>
            <w14:solidFill>
              <w14:srgbClr w14:val="14161A"/>
            </w14:solidFill>
          </w14:textFill>
        </w:rPr>
        <w:t>3</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月</w:t>
      </w:r>
      <w:r>
        <w:rPr>
          <w:rFonts w:ascii="Helvetica Neue" w:hAnsi="Helvetica Neue"/>
          <w:outline w:val="0"/>
          <w:color w:val="14161a"/>
          <w:sz w:val="20"/>
          <w:szCs w:val="20"/>
          <w:shd w:val="clear" w:color="auto" w:fill="ffffff"/>
          <w:rtl w:val="0"/>
          <w14:textFill>
            <w14:solidFill>
              <w14:srgbClr w14:val="14161A"/>
            </w14:solidFill>
          </w14:textFill>
        </w:rPr>
        <w:t>27</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日</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生理性别：女</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护照</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号码</w:t>
      </w:r>
      <w:r>
        <w:rPr>
          <w:rFonts w:ascii="Helvetica Neue" w:hAnsi="Helvetica Neue"/>
          <w:outline w:val="0"/>
          <w:color w:val="14161a"/>
          <w:sz w:val="20"/>
          <w:szCs w:val="20"/>
          <w:shd w:val="clear" w:color="auto" w:fill="ffffff"/>
          <w:rtl w:val="0"/>
          <w:lang w:val="de-DE"/>
          <w14:textFill>
            <w14:solidFill>
              <w14:srgbClr w14:val="14161A"/>
            </w14:solidFill>
          </w14:textFill>
        </w:rPr>
        <w:t>: EJ5134677</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TW" w:eastAsia="zh-TW"/>
          <w14:textFill>
            <w14:solidFill>
              <w14:srgbClr w14:val="14161A"/>
            </w14:solidFill>
          </w14:textFill>
        </w:rPr>
        <w:t>血型：未知</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TW" w:eastAsia="zh-TW"/>
          <w14:textFill>
            <w14:solidFill>
              <w14:srgbClr w14:val="14161A"/>
            </w14:solidFill>
          </w14:textFill>
        </w:rPr>
        <w:t>身高：</w:t>
      </w:r>
      <w:r>
        <w:rPr>
          <w:rFonts w:ascii="Helvetica Neue" w:hAnsi="Helvetica Neue"/>
          <w:outline w:val="0"/>
          <w:color w:val="14161a"/>
          <w:sz w:val="20"/>
          <w:szCs w:val="20"/>
          <w:shd w:val="clear" w:color="auto" w:fill="ffffff"/>
          <w:rtl w:val="0"/>
          <w14:textFill>
            <w14:solidFill>
              <w14:srgbClr w14:val="14161A"/>
            </w14:solidFill>
          </w14:textFill>
        </w:rPr>
        <w:t>162</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TW" w:eastAsia="zh-TW"/>
          <w14:textFill>
            <w14:solidFill>
              <w14:srgbClr w14:val="14161A"/>
            </w14:solidFill>
          </w14:textFill>
        </w:rPr>
        <w:t>厘米</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体重</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w:t>
      </w:r>
      <w:r>
        <w:rPr>
          <w:rFonts w:ascii="Helvetica Neue" w:hAnsi="Helvetica Neue"/>
          <w:outline w:val="0"/>
          <w:color w:val="14161a"/>
          <w:sz w:val="20"/>
          <w:szCs w:val="20"/>
          <w:shd w:val="clear" w:color="auto" w:fill="ffffff"/>
          <w:rtl w:val="0"/>
          <w14:textFill>
            <w14:solidFill>
              <w14:srgbClr w14:val="14161A"/>
            </w14:solidFill>
          </w14:textFill>
        </w:rPr>
        <w:t>53</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公斤</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器官捐献者：</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语言：普通话（母语），英语（流利）</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医疗条件</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默认"/>
        <w:numPr>
          <w:ilvl w:val="0"/>
          <w:numId w:val="10"/>
        </w:numPr>
        <w:bidi w:val="0"/>
        <w:spacing w:before="0" w:line="240" w:lineRule="auto"/>
        <w:ind w:right="0"/>
        <w:jc w:val="left"/>
        <w:rPr>
          <w:rFonts w:ascii="Helvetica Neue" w:hAnsi="Helvetica Neue"/>
          <w:b w:val="1"/>
          <w:bCs w:val="1"/>
          <w:outline w:val="0"/>
          <w:color w:val="ed220b"/>
          <w:sz w:val="20"/>
          <w:szCs w:val="20"/>
          <w:shd w:val="clear" w:color="auto" w:fill="ffffff"/>
          <w:rtl w:val="0"/>
          <w:lang w:val="en-US"/>
          <w14:textFill>
            <w14:solidFill>
              <w14:srgbClr w14:val="EE220C"/>
            </w14:solidFill>
          </w14:textFill>
        </w:rPr>
      </w:pPr>
      <w:r>
        <w:rPr>
          <w:rFonts w:ascii="Helvetica Neue" w:hAnsi="Helvetica Neue"/>
          <w:b w:val="1"/>
          <w:bCs w:val="1"/>
          <w:outline w:val="0"/>
          <w:color w:val="ed220b"/>
          <w:sz w:val="20"/>
          <w:szCs w:val="20"/>
          <w:shd w:val="clear" w:color="auto" w:fill="ffffff"/>
          <w:rtl w:val="0"/>
          <w:lang w:val="en-US"/>
          <w14:textFill>
            <w14:solidFill>
              <w14:srgbClr w14:val="EE220C"/>
            </w14:solidFill>
          </w14:textFill>
        </w:rPr>
        <w:t xml:space="preserve">IBD-Ulcerative Colitis (UC) </w:t>
      </w:r>
      <w:r>
        <w:rPr>
          <w:rFonts w:ascii="Helvetica Neue" w:hAnsi="Helvetica Neue"/>
          <w:b w:val="1"/>
          <w:bCs w:val="1"/>
          <w:outline w:val="0"/>
          <w:color w:val="ed220b"/>
          <w:sz w:val="20"/>
          <w:szCs w:val="20"/>
          <w:shd w:val="clear" w:color="auto" w:fill="ffffff"/>
          <w:rtl w:val="0"/>
          <w:lang w:val="en-US"/>
          <w14:textFill>
            <w14:solidFill>
              <w14:srgbClr w14:val="EE220C"/>
            </w14:solidFill>
          </w14:textFill>
        </w:rPr>
        <w:t>IBD-</w:t>
      </w:r>
      <w:r>
        <w:rPr>
          <w:rFonts w:ascii="Arial Unicode MS" w:cs="Arial Unicode MS" w:hAnsi="Arial Unicode MS" w:eastAsia="Arial Unicode MS" w:hint="eastAsia"/>
          <w:b w:val="0"/>
          <w:bCs w:val="0"/>
          <w:i w:val="0"/>
          <w:iCs w:val="0"/>
          <w:outline w:val="0"/>
          <w:color w:val="ed220b"/>
          <w:sz w:val="20"/>
          <w:szCs w:val="20"/>
          <w:shd w:val="clear" w:color="auto" w:fill="ffffff"/>
          <w:rtl w:val="0"/>
          <w:lang w:val="zh-CN" w:eastAsia="zh-CN"/>
          <w14:textFill>
            <w14:solidFill>
              <w14:srgbClr w14:val="EE220C"/>
            </w14:solidFill>
          </w14:textFill>
        </w:rPr>
        <w:t>溃疡性结肠炎</w:t>
      </w:r>
    </w:p>
    <w:p>
      <w:pPr>
        <w:pStyle w:val="默认"/>
        <w:numPr>
          <w:ilvl w:val="0"/>
          <w:numId w:val="10"/>
        </w:numPr>
        <w:bidi w:val="0"/>
        <w:spacing w:before="0" w:line="240" w:lineRule="auto"/>
        <w:ind w:right="0"/>
        <w:jc w:val="left"/>
        <w:rPr>
          <w:rFonts w:ascii="Helvetica Neue" w:hAnsi="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2025</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年</w:t>
      </w:r>
      <w:r>
        <w:rPr>
          <w:rFonts w:ascii="Helvetica Neue" w:hAnsi="Helvetica Neue"/>
          <w:outline w:val="0"/>
          <w:color w:val="14161a"/>
          <w:sz w:val="20"/>
          <w:szCs w:val="20"/>
          <w:shd w:val="clear" w:color="auto" w:fill="ffffff"/>
          <w:rtl w:val="0"/>
          <w14:textFill>
            <w14:solidFill>
              <w14:srgbClr w14:val="14161A"/>
            </w14:solidFill>
          </w14:textFill>
        </w:rPr>
        <w:t>1</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月重症住院</w:t>
      </w:r>
    </w:p>
    <w:p>
      <w:pPr>
        <w:pStyle w:val="默认"/>
        <w:numPr>
          <w:ilvl w:val="0"/>
          <w:numId w:val="10"/>
        </w:numPr>
        <w:bidi w:val="0"/>
        <w:spacing w:before="0" w:line="240" w:lineRule="auto"/>
        <w:ind w:right="0"/>
        <w:jc w:val="left"/>
        <w:rPr>
          <w:rFonts w:eastAsia="Helvetica Neue" w:hint="eastAsia"/>
          <w:outline w:val="0"/>
          <w:color w:val="14161a"/>
          <w:sz w:val="20"/>
          <w:szCs w:val="20"/>
          <w:shd w:val="clear" w:color="auto" w:fill="ffffff"/>
          <w:rtl w:val="0"/>
          <w:lang w:val="zh-CN" w:eastAsia="zh-CN"/>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缓解治疗期</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医学笔记</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默认"/>
        <w:numPr>
          <w:ilvl w:val="0"/>
          <w:numId w:val="10"/>
        </w:numPr>
        <w:bidi w:val="0"/>
        <w:spacing w:before="0" w:line="240" w:lineRule="auto"/>
        <w:ind w:right="0"/>
        <w:jc w:val="left"/>
        <w:rPr>
          <w:rFonts w:ascii="Helvetica Neue" w:hAnsi="Helvetica Neue"/>
          <w:b w:val="1"/>
          <w:bCs w:val="1"/>
          <w:outline w:val="0"/>
          <w:color w:val="14161a"/>
          <w:sz w:val="20"/>
          <w:szCs w:val="20"/>
          <w:shd w:val="clear" w:color="auto" w:fill="ffffff"/>
          <w:rtl w:val="0"/>
          <w:lang w:val="en-US"/>
          <w14:textFill>
            <w14:solidFill>
              <w14:srgbClr w14:val="14161A"/>
            </w14:solidFill>
          </w14:textFill>
        </w:rPr>
      </w:pP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de-DE"/>
          <w14:textFill>
            <w14:solidFill>
              <w14:srgbClr w14:val="EE220C"/>
            </w14:solidFill>
          </w14:textFill>
        </w:rPr>
        <w:t>INN</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s-ES_tradnl"/>
          <w14:textFill>
            <w14:solidFill>
              <w14:srgbClr w14:val="EE220C"/>
            </w14:solidFill>
          </w14:textFill>
        </w:rPr>
        <w:t>infliximab</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xml:space="preserve">) </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lang w:val="zh-CN" w:eastAsia="zh-CN"/>
          <w14:textFill>
            <w14:solidFill>
              <w14:srgbClr w14:val="EE220C"/>
            </w14:solidFill>
          </w14:textFill>
        </w:rPr>
        <w:t>英夫利西单抗</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pt-PT"/>
          <w14:textFill>
            <w14:solidFill>
              <w14:srgbClr w14:val="EE220C"/>
            </w14:solidFill>
          </w14:textFill>
        </w:rPr>
        <w:t>Remicade</w:t>
      </w:r>
      <w:r>
        <w:rPr>
          <w:rStyle w:val="红色（粗体）"/>
          <w:rFonts w:ascii="Helvetica Neue" w:cs="Arial Unicode MS" w:hAnsi="Helvetica Neue" w:eastAsia="Arial Unicode MS" w:hint="default"/>
          <w:b w:val="1"/>
          <w:bCs w:val="1"/>
          <w:i w:val="0"/>
          <w:iCs w:val="0"/>
          <w:outline w:val="0"/>
          <w:color w:val="ee220c"/>
          <w:sz w:val="20"/>
          <w:szCs w:val="20"/>
          <w:shd w:val="clear" w:color="auto" w:fill="ffffff"/>
          <w:rtl w:val="0"/>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xml:space="preserve">) </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lang w:val="zh-CN" w:eastAsia="zh-CN"/>
          <w14:textFill>
            <w14:solidFill>
              <w14:srgbClr w14:val="EE220C"/>
            </w14:solidFill>
          </w14:textFill>
        </w:rPr>
        <w:t>类克</w:t>
      </w:r>
    </w:p>
    <w:p>
      <w:pPr>
        <w:pStyle w:val="默认"/>
        <w:numPr>
          <w:ilvl w:val="0"/>
          <w:numId w:val="10"/>
        </w:numPr>
        <w:bidi w:val="0"/>
        <w:spacing w:before="0" w:line="240" w:lineRule="auto"/>
        <w:ind w:right="0"/>
        <w:jc w:val="left"/>
        <w:rPr>
          <w:rFonts w:eastAsia="Helvetica Neue" w:hint="eastAsia"/>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第一次注</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射</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是在</w:t>
      </w:r>
      <w:r>
        <w:rPr>
          <w:rFonts w:ascii="Helvetica Neue" w:hAnsi="Helvetica Neue"/>
          <w:b w:val="1"/>
          <w:bCs w:val="1"/>
          <w:outline w:val="0"/>
          <w:color w:val="ed220b"/>
          <w:sz w:val="20"/>
          <w:szCs w:val="20"/>
          <w:shd w:val="clear" w:color="auto" w:fill="ffffff"/>
          <w:rtl w:val="0"/>
          <w14:textFill>
            <w14:solidFill>
              <w14:srgbClr w14:val="EE220C"/>
            </w14:solidFill>
          </w14:textFill>
        </w:rPr>
        <w:t>2025</w:t>
      </w:r>
      <w:r>
        <w:rPr>
          <w:rFonts w:ascii="Arial Unicode MS" w:cs="Arial Unicode MS" w:hAnsi="Arial Unicode MS" w:eastAsia="Arial Unicode MS" w:hint="eastAsia"/>
          <w:b w:val="0"/>
          <w:bCs w:val="0"/>
          <w:i w:val="0"/>
          <w:iCs w:val="0"/>
          <w:outline w:val="0"/>
          <w:color w:val="ed220b"/>
          <w:sz w:val="20"/>
          <w:szCs w:val="20"/>
          <w:shd w:val="clear" w:color="auto" w:fill="ffffff"/>
          <w:rtl w:val="0"/>
          <w14:textFill>
            <w14:solidFill>
              <w14:srgbClr w14:val="EE220C"/>
            </w14:solidFill>
          </w14:textFill>
        </w:rPr>
        <w:t>年</w:t>
      </w:r>
      <w:r>
        <w:rPr>
          <w:rFonts w:ascii="Helvetica Neue" w:hAnsi="Helvetica Neue"/>
          <w:b w:val="1"/>
          <w:bCs w:val="1"/>
          <w:outline w:val="0"/>
          <w:color w:val="ed220b"/>
          <w:sz w:val="20"/>
          <w:szCs w:val="20"/>
          <w:shd w:val="clear" w:color="auto" w:fill="ffffff"/>
          <w:rtl w:val="0"/>
          <w14:textFill>
            <w14:solidFill>
              <w14:srgbClr w14:val="EE220C"/>
            </w14:solidFill>
          </w14:textFill>
        </w:rPr>
        <w:t>1</w:t>
      </w:r>
      <w:r>
        <w:rPr>
          <w:rFonts w:ascii="Arial Unicode MS" w:cs="Arial Unicode MS" w:hAnsi="Arial Unicode MS" w:eastAsia="Arial Unicode MS" w:hint="eastAsia"/>
          <w:b w:val="0"/>
          <w:bCs w:val="0"/>
          <w:i w:val="0"/>
          <w:iCs w:val="0"/>
          <w:outline w:val="0"/>
          <w:color w:val="ed220b"/>
          <w:sz w:val="20"/>
          <w:szCs w:val="20"/>
          <w:shd w:val="clear" w:color="auto" w:fill="ffffff"/>
          <w:rtl w:val="0"/>
          <w14:textFill>
            <w14:solidFill>
              <w14:srgbClr w14:val="EE220C"/>
            </w14:solidFill>
          </w14:textFill>
        </w:rPr>
        <w:t>月</w:t>
      </w:r>
      <w:r>
        <w:rPr>
          <w:rFonts w:ascii="Helvetica Neue" w:hAnsi="Helvetica Neue"/>
          <w:b w:val="1"/>
          <w:bCs w:val="1"/>
          <w:outline w:val="0"/>
          <w:color w:val="ed220b"/>
          <w:sz w:val="20"/>
          <w:szCs w:val="20"/>
          <w:shd w:val="clear" w:color="auto" w:fill="ffffff"/>
          <w:rtl w:val="0"/>
          <w14:textFill>
            <w14:solidFill>
              <w14:srgbClr w14:val="EE220C"/>
            </w14:solidFill>
          </w14:textFill>
        </w:rPr>
        <w:t>23</w:t>
      </w:r>
      <w:r>
        <w:rPr>
          <w:rFonts w:ascii="Arial Unicode MS" w:cs="Arial Unicode MS" w:hAnsi="Arial Unicode MS" w:eastAsia="Arial Unicode MS" w:hint="eastAsia"/>
          <w:b w:val="0"/>
          <w:bCs w:val="0"/>
          <w:i w:val="0"/>
          <w:iCs w:val="0"/>
          <w:outline w:val="0"/>
          <w:color w:val="ed220b"/>
          <w:sz w:val="20"/>
          <w:szCs w:val="20"/>
          <w:shd w:val="clear" w:color="auto" w:fill="ffffff"/>
          <w:rtl w:val="0"/>
          <w14:textFill>
            <w14:solidFill>
              <w14:srgbClr w14:val="EE220C"/>
            </w14:solidFill>
          </w14:textFill>
        </w:rPr>
        <w:t>日</w:t>
      </w:r>
      <w:r>
        <w:rPr>
          <w:rFonts w:ascii="Arial Unicode MS" w:cs="Arial Unicode MS" w:hAnsi="Arial Unicode MS" w:eastAsia="Arial Unicode MS" w:hint="eastAsia"/>
          <w:b w:val="0"/>
          <w:bCs w:val="0"/>
          <w:i w:val="0"/>
          <w:iCs w:val="0"/>
          <w:outline w:val="0"/>
          <w:color w:val="ed220b"/>
          <w:sz w:val="20"/>
          <w:szCs w:val="20"/>
          <w:shd w:val="clear" w:color="auto" w:fill="ffffff"/>
          <w:rtl w:val="0"/>
          <w14:textFill>
            <w14:solidFill>
              <w14:srgbClr w14:val="EE220C"/>
            </w14:solidFill>
          </w14:textFill>
        </w:rPr>
        <w:t>。</w:t>
      </w:r>
    </w:p>
    <w:p>
      <w:pPr>
        <w:pStyle w:val="默认"/>
        <w:numPr>
          <w:ilvl w:val="0"/>
          <w:numId w:val="10"/>
        </w:numPr>
        <w:bidi w:val="0"/>
        <w:spacing w:before="0" w:line="240" w:lineRule="auto"/>
        <w:ind w:right="0"/>
        <w:jc w:val="left"/>
        <w:rPr>
          <w:rFonts w:eastAsia="Helvetica Neue" w:hint="eastAsia"/>
          <w:outline w:val="0"/>
          <w:color w:val="14161a"/>
          <w:sz w:val="20"/>
          <w:szCs w:val="20"/>
          <w:shd w:val="clear" w:color="auto" w:fill="ffffff"/>
          <w:rtl w:val="0"/>
          <w:lang w:val="zh-CN" w:eastAsia="zh-CN"/>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目前正在接受常规注射治疗。</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近期用药</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正文"/>
        <w:numPr>
          <w:ilvl w:val="0"/>
          <w:numId w:val="11"/>
        </w:numPr>
        <w:rPr>
          <w:rFonts w:ascii="PingFang SC Semibold" w:hAnsi="PingFang SC Semibold"/>
          <w:sz w:val="20"/>
          <w:szCs w:val="20"/>
          <w:lang w:val="en-US"/>
        </w:rPr>
      </w:pPr>
      <w:r>
        <w:rPr>
          <w:rFonts w:ascii="PingFang SC Semibold" w:hAnsi="PingFang SC Semibold"/>
          <w:sz w:val="20"/>
          <w:szCs w:val="20"/>
          <w:rtl w:val="0"/>
          <w:lang w:val="en-US"/>
        </w:rPr>
        <w:t>(</w:t>
      </w:r>
      <w:r>
        <w:rPr>
          <w:rFonts w:ascii="PingFang SC Semibold" w:hAnsi="PingFang SC Semibold"/>
          <w:sz w:val="20"/>
          <w:szCs w:val="20"/>
          <w:rtl w:val="0"/>
          <w:lang w:val="de-DE"/>
        </w:rPr>
        <w:t>INN</w:t>
      </w:r>
      <w:r>
        <w:rPr>
          <w:rFonts w:eastAsia="PingFang SC Semibold" w:hint="eastAsia"/>
          <w:sz w:val="20"/>
          <w:szCs w:val="20"/>
          <w:rtl w:val="0"/>
        </w:rPr>
        <w:t>：</w:t>
      </w:r>
      <w:r>
        <w:rPr>
          <w:rFonts w:ascii="PingFang SC Semibold" w:hAnsi="PingFang SC Semibold"/>
          <w:outline w:val="0"/>
          <w:color w:val="040c28"/>
          <w:sz w:val="20"/>
          <w:szCs w:val="20"/>
          <w:rtl w:val="0"/>
          <w:lang w:val="es-ES_tradnl"/>
          <w14:textFill>
            <w14:solidFill>
              <w14:srgbClr w14:val="040C28"/>
            </w14:solidFill>
          </w14:textFill>
        </w:rPr>
        <w:t>infliximab</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英夫利西单抗</w:t>
      </w:r>
      <w:r>
        <w:rPr>
          <w:rFonts w:ascii="PingFang SC Semibold" w:hAnsi="PingFang SC Semibold"/>
          <w:sz w:val="20"/>
          <w:szCs w:val="20"/>
          <w:rtl w:val="0"/>
          <w:lang w:val="en-US"/>
        </w:rPr>
        <w:t>, (</w:t>
      </w:r>
      <w:r>
        <w:rPr>
          <w:rFonts w:ascii="PingFang SC Semibold" w:hAnsi="PingFang SC Semibold"/>
          <w:sz w:val="20"/>
          <w:szCs w:val="20"/>
          <w:rtl w:val="0"/>
          <w:lang w:val="pt-PT"/>
        </w:rPr>
        <w:t>Remicade</w:t>
      </w:r>
      <w:r>
        <w:rPr>
          <w:rFonts w:ascii="PingFang SC Semibold" w:hAnsi="PingFang SC Semibold" w:hint="default"/>
          <w:outline w:val="0"/>
          <w:color w:val="1f1f1f"/>
          <w:sz w:val="20"/>
          <w:szCs w:val="20"/>
          <w:rtl w:val="0"/>
          <w14:textFill>
            <w14:solidFill>
              <w14:srgbClr w14:val="1F1F1F"/>
            </w14:solidFill>
          </w14:textFill>
        </w:rPr>
        <w:t>®</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类克</w:t>
      </w:r>
    </w:p>
    <w:p>
      <w:pPr>
        <w:pStyle w:val="正文"/>
        <w:numPr>
          <w:ilvl w:val="0"/>
          <w:numId w:val="7"/>
        </w:numPr>
        <w:rPr>
          <w:sz w:val="20"/>
          <w:szCs w:val="20"/>
          <w:lang w:val="pt-PT"/>
        </w:rPr>
      </w:pPr>
      <w:r>
        <w:rPr>
          <w:sz w:val="20"/>
          <w:szCs w:val="20"/>
          <w:rtl w:val="0"/>
          <w:lang w:val="pt-PT"/>
        </w:rPr>
        <w:t>Ilaprazole Enteric-Coated Tablets</w:t>
      </w:r>
      <w:r>
        <w:rPr>
          <w:sz w:val="20"/>
          <w:szCs w:val="20"/>
          <w:rtl w:val="0"/>
          <w:lang w:val="zh-CN" w:eastAsia="zh-CN"/>
        </w:rPr>
        <w:t xml:space="preserve"> </w:t>
      </w:r>
      <w:r>
        <w:rPr>
          <w:sz w:val="20"/>
          <w:szCs w:val="20"/>
          <w:rtl w:val="0"/>
          <w:lang w:val="zh-CN" w:eastAsia="zh-CN"/>
        </w:rPr>
        <w:t>艾普拉唑肠溶片</w:t>
      </w:r>
    </w:p>
    <w:p>
      <w:pPr>
        <w:pStyle w:val="正文"/>
        <w:numPr>
          <w:ilvl w:val="0"/>
          <w:numId w:val="7"/>
        </w:numPr>
        <w:rPr>
          <w:sz w:val="20"/>
          <w:szCs w:val="20"/>
        </w:rPr>
      </w:pPr>
      <w:r>
        <w:rPr>
          <w:sz w:val="20"/>
          <w:szCs w:val="20"/>
          <w:rtl w:val="0"/>
        </w:rPr>
        <w:t>Prednisone Acetate</w:t>
      </w:r>
      <w:r>
        <w:rPr>
          <w:sz w:val="20"/>
          <w:szCs w:val="20"/>
          <w:rtl w:val="0"/>
          <w:lang w:val="zh-CN" w:eastAsia="zh-CN"/>
        </w:rPr>
        <w:t xml:space="preserve"> </w:t>
      </w:r>
      <w:r>
        <w:rPr>
          <w:sz w:val="20"/>
          <w:szCs w:val="20"/>
          <w:rtl w:val="0"/>
          <w:lang w:val="zh-CN" w:eastAsia="zh-CN"/>
        </w:rPr>
        <w:t>醋酸泼尼松片</w:t>
      </w:r>
    </w:p>
    <w:p>
      <w:pPr>
        <w:pStyle w:val="正文"/>
        <w:numPr>
          <w:ilvl w:val="0"/>
          <w:numId w:val="7"/>
        </w:numPr>
        <w:rPr>
          <w:sz w:val="20"/>
          <w:szCs w:val="20"/>
          <w:lang w:val="it-IT"/>
        </w:rPr>
      </w:pPr>
      <w:r>
        <w:rPr>
          <w:sz w:val="20"/>
          <w:szCs w:val="20"/>
          <w:rtl w:val="0"/>
          <w:lang w:val="it-IT"/>
        </w:rPr>
        <w:t>Alfacalcidol Soft Capsules</w:t>
      </w:r>
      <w:r>
        <w:rPr>
          <w:sz w:val="20"/>
          <w:szCs w:val="20"/>
          <w:rtl w:val="0"/>
          <w:lang w:val="en-US"/>
        </w:rPr>
        <w:t xml:space="preserve"> </w:t>
      </w:r>
      <w:r>
        <w:rPr>
          <w:sz w:val="20"/>
          <w:szCs w:val="20"/>
          <w:rtl w:val="0"/>
          <w:lang w:val="zh-CN" w:eastAsia="zh-CN"/>
        </w:rPr>
        <w:t>阿法骨化醇软胶囊</w:t>
      </w:r>
    </w:p>
    <w:p>
      <w:pPr>
        <w:pStyle w:val="正文"/>
        <w:rPr>
          <w:sz w:val="20"/>
          <w:szCs w:val="20"/>
        </w:rPr>
      </w:pPr>
    </w:p>
    <w:p>
      <w:pPr>
        <w:pStyle w:val="正文"/>
        <w:numPr>
          <w:ilvl w:val="0"/>
          <w:numId w:val="7"/>
        </w:numPr>
        <w:rPr>
          <w:sz w:val="20"/>
          <w:szCs w:val="20"/>
          <w:lang w:val="en-US"/>
        </w:rPr>
      </w:pPr>
      <w:r>
        <w:rPr>
          <w:sz w:val="20"/>
          <w:szCs w:val="20"/>
          <w:rtl w:val="0"/>
          <w:lang w:val="en-US"/>
        </w:rPr>
        <w:t>Enteral Nutritional Powder</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lang w:val="zh-CN" w:eastAsia="zh-CN"/>
          <w14:textFill>
            <w14:solidFill>
              <w14:srgbClr w14:val="1F1F1F"/>
            </w14:solidFill>
          </w14:textFill>
        </w:rPr>
        <w:t>肠内营养粉剂</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14:textFill>
            <w14:solidFill>
              <w14:srgbClr w14:val="1F1F1F"/>
            </w14:solidFill>
          </w14:textFill>
        </w:rPr>
        <w:t>ENSURE</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安素</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p>
    <w:p>
      <w:pPr>
        <w:pStyle w:val="正文"/>
        <w:numPr>
          <w:ilvl w:val="0"/>
          <w:numId w:val="7"/>
        </w:numPr>
        <w:rPr>
          <w:sz w:val="20"/>
          <w:szCs w:val="20"/>
          <w:lang w:val="en-US"/>
        </w:rPr>
      </w:pPr>
      <w:r>
        <w:rPr>
          <w:sz w:val="20"/>
          <w:szCs w:val="20"/>
          <w:rtl w:val="0"/>
          <w:lang w:val="en-US"/>
        </w:rPr>
        <w:t>V</w:t>
      </w:r>
      <w:r>
        <w:rPr>
          <w:sz w:val="20"/>
          <w:szCs w:val="20"/>
          <w:rtl w:val="0"/>
        </w:rPr>
        <w:t>itamin</w:t>
      </w:r>
      <w:r>
        <w:rPr>
          <w:sz w:val="20"/>
          <w:szCs w:val="20"/>
          <w:rtl w:val="0"/>
          <w:lang w:val="en-US"/>
        </w:rPr>
        <w:t xml:space="preserve"> </w:t>
      </w:r>
      <w:r>
        <w:rPr>
          <w:sz w:val="20"/>
          <w:szCs w:val="20"/>
          <w:rtl w:val="0"/>
          <w:lang w:val="zh-CN" w:eastAsia="zh-CN"/>
        </w:rPr>
        <w:t>维生素</w:t>
      </w:r>
    </w:p>
    <w:p>
      <w:pPr>
        <w:pStyle w:val="正文"/>
        <w:numPr>
          <w:ilvl w:val="0"/>
          <w:numId w:val="7"/>
        </w:numPr>
        <w:rPr>
          <w:sz w:val="20"/>
          <w:szCs w:val="20"/>
          <w:lang w:val="es-ES_tradnl"/>
        </w:rPr>
      </w:pPr>
      <w:r>
        <w:rPr>
          <w:sz w:val="20"/>
          <w:szCs w:val="20"/>
          <w:rtl w:val="0"/>
          <w:lang w:val="es-ES_tradnl"/>
        </w:rPr>
        <w:t xml:space="preserve">Iron </w:t>
      </w:r>
      <w:r>
        <w:rPr>
          <w:sz w:val="20"/>
          <w:szCs w:val="20"/>
          <w:rtl w:val="0"/>
          <w:lang w:val="en-US"/>
        </w:rPr>
        <w:t>S</w:t>
      </w:r>
      <w:r>
        <w:rPr>
          <w:sz w:val="20"/>
          <w:szCs w:val="20"/>
          <w:rtl w:val="0"/>
          <w:lang w:val="it-IT"/>
        </w:rPr>
        <w:t>upplement</w:t>
      </w:r>
      <w:r>
        <w:rPr>
          <w:sz w:val="20"/>
          <w:szCs w:val="20"/>
          <w:rtl w:val="0"/>
          <w:lang w:val="zh-CN" w:eastAsia="zh-CN"/>
        </w:rPr>
        <w:t xml:space="preserve"> </w:t>
      </w:r>
      <w:r>
        <w:rPr>
          <w:sz w:val="20"/>
          <w:szCs w:val="20"/>
          <w:rtl w:val="0"/>
          <w:lang w:val="zh-CN" w:eastAsia="zh-CN"/>
        </w:rPr>
        <w:t>铁补充剂</w:t>
      </w:r>
    </w:p>
    <w:p>
      <w:pPr>
        <w:pStyle w:val="正文"/>
        <w:numPr>
          <w:ilvl w:val="0"/>
          <w:numId w:val="7"/>
        </w:numPr>
        <w:rPr>
          <w:sz w:val="20"/>
          <w:szCs w:val="20"/>
          <w:lang w:val="en-US"/>
        </w:rPr>
      </w:pPr>
      <w:r>
        <w:rPr>
          <w:sz w:val="20"/>
          <w:szCs w:val="20"/>
          <w:rtl w:val="0"/>
          <w:lang w:val="en-US"/>
        </w:rPr>
        <w:t>P</w:t>
      </w:r>
      <w:r>
        <w:rPr>
          <w:sz w:val="20"/>
          <w:szCs w:val="20"/>
          <w:rtl w:val="0"/>
          <w:lang w:val="en-US"/>
        </w:rPr>
        <w:t>robiotics</w:t>
      </w:r>
      <w:r>
        <w:rPr>
          <w:sz w:val="20"/>
          <w:szCs w:val="20"/>
          <w:rtl w:val="0"/>
          <w:lang w:val="zh-CN" w:eastAsia="zh-CN"/>
        </w:rPr>
        <w:t xml:space="preserve"> 益生菌</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b w:val="1"/>
          <w:bCs w:val="1"/>
          <w:outline w:val="0"/>
          <w:color w:val="ed220b"/>
          <w:sz w:val="20"/>
          <w:szCs w:val="20"/>
          <w:shd w:val="clear" w:color="auto" w:fill="ffffff"/>
          <w:rtl w:val="0"/>
          <w14:textFill>
            <w14:solidFill>
              <w14:srgbClr w14:val="EE220C"/>
            </w14:solidFill>
          </w14:textFill>
        </w:rPr>
      </w:pPr>
      <w:r>
        <w:rPr>
          <w:rFonts w:ascii="Arial Unicode MS" w:cs="Arial Unicode MS" w:hAnsi="Arial Unicode MS" w:eastAsia="Arial Unicode MS" w:hint="eastAsia"/>
          <w:b w:val="0"/>
          <w:bCs w:val="0"/>
          <w:i w:val="0"/>
          <w:iCs w:val="0"/>
          <w:outline w:val="0"/>
          <w:color w:val="ed220b"/>
          <w:sz w:val="20"/>
          <w:szCs w:val="20"/>
          <w:shd w:val="clear" w:color="auto" w:fill="ffffff"/>
          <w:rtl w:val="0"/>
          <w:lang w:val="zh-CN" w:eastAsia="zh-CN"/>
          <w14:textFill>
            <w14:solidFill>
              <w14:srgbClr w14:val="EE220C"/>
            </w14:solidFill>
          </w14:textFill>
        </w:rPr>
        <w:t>过敏：青霉素，美沙拉嗪，水杨酸，非甾体抗炎药（</w:t>
      </w:r>
      <w:r>
        <w:rPr>
          <w:rFonts w:ascii="Helvetica Neue" w:hAnsi="Helvetica Neue"/>
          <w:b w:val="1"/>
          <w:bCs w:val="1"/>
          <w:outline w:val="0"/>
          <w:color w:val="ed220b"/>
          <w:sz w:val="20"/>
          <w:szCs w:val="20"/>
          <w:shd w:val="clear" w:color="auto" w:fill="ffffff"/>
          <w:rtl w:val="0"/>
          <w:lang w:val="de-DE"/>
          <w14:textFill>
            <w14:solidFill>
              <w14:srgbClr w14:val="EE220C"/>
            </w14:solidFill>
          </w14:textFill>
        </w:rPr>
        <w:t>NSAID</w:t>
      </w:r>
      <w:r>
        <w:rPr>
          <w:rFonts w:ascii="Arial Unicode MS" w:cs="Arial Unicode MS" w:hAnsi="Arial Unicode MS" w:eastAsia="Arial Unicode MS" w:hint="eastAsia"/>
          <w:b w:val="0"/>
          <w:bCs w:val="0"/>
          <w:i w:val="0"/>
          <w:iCs w:val="0"/>
          <w:outline w:val="0"/>
          <w:color w:val="ed220b"/>
          <w:sz w:val="20"/>
          <w:szCs w:val="20"/>
          <w:shd w:val="clear" w:color="auto" w:fill="ffffff"/>
          <w:rtl w:val="0"/>
          <w:lang w:val="zh-CN" w:eastAsia="zh-CN"/>
          <w14:textFill>
            <w14:solidFill>
              <w14:srgbClr w14:val="EE220C"/>
            </w14:solidFill>
          </w14:textFill>
        </w:rPr>
        <w:t>），麸质过敏，乳糖不耐症（牛奶过敏）</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民族</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东亚</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ja-JP" w:eastAsia="ja-JP"/>
          <w14:textFill>
            <w14:solidFill>
              <w14:srgbClr w14:val="14161A"/>
            </w14:solidFill>
          </w14:textFill>
        </w:rPr>
        <w:t>国籍</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中国</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电话：</w:t>
      </w:r>
      <w:r>
        <w:rPr>
          <w:rFonts w:ascii="Helvetica Neue" w:hAnsi="Helvetica Neue"/>
          <w:outline w:val="0"/>
          <w:color w:val="14161a"/>
          <w:sz w:val="20"/>
          <w:szCs w:val="20"/>
          <w:shd w:val="clear" w:color="auto" w:fill="ffffff"/>
          <w:rtl w:val="0"/>
          <w14:textFill>
            <w14:solidFill>
              <w14:srgbClr w14:val="14161A"/>
            </w14:solidFill>
          </w14:textFill>
        </w:rPr>
        <w:t>+356 99773284/ +86 17701617830</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紧急联系人：陈</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旻稷</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（父亲）</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电话：</w:t>
      </w:r>
      <w:r>
        <w:rPr>
          <w:rFonts w:ascii="Helvetica Neue" w:hAnsi="Helvetica Neue"/>
          <w:outline w:val="0"/>
          <w:color w:val="14161a"/>
          <w:sz w:val="20"/>
          <w:szCs w:val="20"/>
          <w:shd w:val="clear" w:color="auto" w:fill="ffffff"/>
          <w:rtl w:val="0"/>
          <w14:textFill>
            <w14:solidFill>
              <w14:srgbClr w14:val="14161A"/>
            </w14:solidFill>
          </w14:textFill>
        </w:rPr>
        <w:t>+86 13052003374</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地址</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正文"/>
        <w:numPr>
          <w:ilvl w:val="0"/>
          <w:numId w:val="12"/>
        </w:numPr>
        <w:rPr>
          <w:sz w:val="20"/>
          <w:szCs w:val="20"/>
        </w:rPr>
      </w:pPr>
      <w:r>
        <w:rPr>
          <w:sz w:val="20"/>
          <w:szCs w:val="20"/>
          <w:rtl w:val="0"/>
        </w:rPr>
        <w:t>PLUSH FL 4, TRIQ L-G</w:t>
      </w:r>
      <w:r>
        <w:rPr>
          <w:sz w:val="20"/>
          <w:szCs w:val="20"/>
          <w:rtl w:val="0"/>
        </w:rPr>
        <w:t>Ħ</w:t>
      </w:r>
      <w:r>
        <w:rPr>
          <w:sz w:val="20"/>
          <w:szCs w:val="20"/>
          <w:rtl w:val="0"/>
          <w:lang w:val="de-DE"/>
        </w:rPr>
        <w:t>ABEX</w:t>
      </w:r>
      <w:r>
        <w:rPr>
          <w:sz w:val="20"/>
          <w:szCs w:val="20"/>
          <w:rtl w:val="0"/>
          <w:lang w:val="en-US"/>
        </w:rPr>
        <w:t xml:space="preserve">, </w:t>
      </w:r>
      <w:r>
        <w:rPr>
          <w:sz w:val="20"/>
          <w:szCs w:val="20"/>
          <w:rtl w:val="0"/>
          <w:lang w:val="de-DE"/>
        </w:rPr>
        <w:t>IS-SWATAR, BIRKIRKARA</w:t>
      </w:r>
      <w:r>
        <w:rPr>
          <w:sz w:val="20"/>
          <w:szCs w:val="20"/>
          <w:rtl w:val="0"/>
          <w:lang w:val="en-US"/>
        </w:rPr>
        <w:t>,</w:t>
      </w:r>
      <w:r>
        <w:rPr>
          <w:sz w:val="20"/>
          <w:szCs w:val="20"/>
          <w:rtl w:val="0"/>
          <w:lang w:val="de-DE"/>
        </w:rPr>
        <w:t xml:space="preserve"> BKR 4280</w:t>
      </w:r>
      <w:r>
        <w:rPr>
          <w:sz w:val="20"/>
          <w:szCs w:val="20"/>
          <w:rtl w:val="0"/>
          <w:lang w:val="en-US"/>
        </w:rPr>
        <w:t xml:space="preserve">, </w:t>
      </w:r>
      <w:r>
        <w:rPr>
          <w:sz w:val="20"/>
          <w:szCs w:val="20"/>
          <w:rtl w:val="0"/>
          <w:lang w:val="zh-CN" w:eastAsia="zh-CN"/>
        </w:rPr>
        <w:t>马耳他</w:t>
      </w:r>
    </w:p>
    <w:p>
      <w:pPr>
        <w:pStyle w:val="默认"/>
        <w:numPr>
          <w:ilvl w:val="0"/>
          <w:numId w:val="13"/>
        </w:numPr>
        <w:bidi w:val="0"/>
        <w:spacing w:before="0" w:line="240" w:lineRule="auto"/>
        <w:ind w:right="0"/>
        <w:jc w:val="left"/>
        <w:rPr>
          <w:rFonts w:eastAsia="Helvetica Neue" w:hint="eastAsia"/>
          <w:outline w:val="0"/>
          <w:color w:val="14161a"/>
          <w:sz w:val="20"/>
          <w:szCs w:val="20"/>
          <w:shd w:val="clear" w:color="auto" w:fill="ffffff"/>
          <w:rtl w:val="0"/>
          <w:lang w:val="zh-CN" w:eastAsia="zh-CN"/>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中国</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上海市汇源路</w:t>
      </w:r>
      <w:r>
        <w:rPr>
          <w:rFonts w:ascii="Helvetica Neue" w:hAnsi="Helvetica Neue"/>
          <w:outline w:val="0"/>
          <w:color w:val="14161a"/>
          <w:sz w:val="20"/>
          <w:szCs w:val="20"/>
          <w:shd w:val="clear" w:color="auto" w:fill="ffffff"/>
          <w:rtl w:val="0"/>
          <w14:textFill>
            <w14:solidFill>
              <w14:srgbClr w14:val="14161A"/>
            </w14:solidFill>
          </w14:textFill>
        </w:rPr>
        <w:t>218</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TW" w:eastAsia="zh-TW"/>
          <w14:textFill>
            <w14:solidFill>
              <w14:srgbClr w14:val="14161A"/>
            </w14:solidFill>
          </w14:textFill>
        </w:rPr>
        <w:t>弄</w:t>
      </w:r>
      <w:r>
        <w:rPr>
          <w:rFonts w:ascii="Helvetica Neue" w:hAnsi="Helvetica Neue"/>
          <w:outline w:val="0"/>
          <w:color w:val="14161a"/>
          <w:sz w:val="20"/>
          <w:szCs w:val="20"/>
          <w:shd w:val="clear" w:color="auto" w:fill="ffffff"/>
          <w:rtl w:val="0"/>
          <w14:textFill>
            <w14:solidFill>
              <w14:srgbClr w14:val="14161A"/>
            </w14:solidFill>
          </w14:textFill>
        </w:rPr>
        <w:t>1</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号楼</w:t>
      </w:r>
      <w:r>
        <w:rPr>
          <w:rFonts w:ascii="Helvetica Neue" w:hAnsi="Helvetica Neue"/>
          <w:outline w:val="0"/>
          <w:color w:val="14161a"/>
          <w:sz w:val="20"/>
          <w:szCs w:val="20"/>
          <w:shd w:val="clear" w:color="auto" w:fill="ffffff"/>
          <w:rtl w:val="0"/>
          <w14:textFill>
            <w14:solidFill>
              <w14:srgbClr w14:val="14161A"/>
            </w14:solidFill>
          </w14:textFill>
        </w:rPr>
        <w:t>911</w:t>
      </w:r>
      <w:r>
        <w:rPr>
          <w:rFonts w:ascii="Arial Unicode MS" w:cs="Arial Unicode MS" w:hAnsi="Arial Unicode MS" w:eastAsia="Arial Unicode MS" w:hint="eastAsia"/>
          <w:b w:val="0"/>
          <w:bCs w:val="0"/>
          <w:i w:val="0"/>
          <w:iCs w:val="0"/>
          <w:outline w:val="0"/>
          <w:color w:val="14161a"/>
          <w:sz w:val="20"/>
          <w:szCs w:val="20"/>
          <w:shd w:val="clear" w:color="auto" w:fill="ffffff"/>
          <w:rtl w:val="0"/>
          <w14:textFill>
            <w14:solidFill>
              <w14:srgbClr w14:val="14161A"/>
            </w14:solidFill>
          </w14:textFill>
        </w:rPr>
        <w:t>室</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邮编：</w:t>
      </w:r>
      <w:r>
        <w:rPr>
          <w:rFonts w:ascii="Helvetica Neue" w:hAnsi="Helvetica Neue"/>
          <w:outline w:val="0"/>
          <w:color w:val="14161a"/>
          <w:sz w:val="20"/>
          <w:szCs w:val="20"/>
          <w:shd w:val="clear" w:color="auto" w:fill="ffffff"/>
          <w:rtl w:val="0"/>
          <w14:textFill>
            <w14:solidFill>
              <w14:srgbClr w14:val="14161A"/>
            </w14:solidFill>
          </w14:textFill>
        </w:rPr>
        <w:t>201807</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城市，州，邮编：</w:t>
      </w:r>
    </w:p>
    <w:p>
      <w:pPr>
        <w:pStyle w:val="默认"/>
        <w:numPr>
          <w:ilvl w:val="0"/>
          <w:numId w:val="14"/>
        </w:numPr>
        <w:bidi w:val="0"/>
        <w:spacing w:before="0" w:line="240" w:lineRule="auto"/>
        <w:ind w:right="0"/>
        <w:jc w:val="left"/>
        <w:rPr>
          <w:rFonts w:ascii="Helvetica Neue" w:hAnsi="Helvetica Neue"/>
          <w:outline w:val="0"/>
          <w:color w:val="14161a"/>
          <w:sz w:val="20"/>
          <w:szCs w:val="20"/>
          <w:shd w:val="clear" w:color="auto" w:fill="ffffff"/>
          <w:rtl w:val="0"/>
          <w:lang w:val="de-DE"/>
          <w14:textFill>
            <w14:solidFill>
              <w14:srgbClr w14:val="14161A"/>
            </w14:solidFill>
          </w14:textFill>
        </w:rPr>
      </w:pPr>
      <w:r>
        <w:rPr>
          <w:rFonts w:ascii="Helvetica Neue" w:hAnsi="Helvetica Neue"/>
          <w:outline w:val="0"/>
          <w:color w:val="14161a"/>
          <w:sz w:val="20"/>
          <w:szCs w:val="20"/>
          <w:shd w:val="clear" w:color="auto" w:fill="ffffff"/>
          <w:rtl w:val="0"/>
          <w:lang w:val="de-DE"/>
          <w14:textFill>
            <w14:solidFill>
              <w14:srgbClr w14:val="14161A"/>
            </w14:solidFill>
          </w14:textFill>
        </w:rPr>
        <w:t>BIRKIRKARA, BKR 4280</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，马耳他</w:t>
      </w:r>
    </w:p>
    <w:p>
      <w:pPr>
        <w:pStyle w:val="默认"/>
        <w:numPr>
          <w:ilvl w:val="0"/>
          <w:numId w:val="13"/>
        </w:numPr>
        <w:bidi w:val="0"/>
        <w:spacing w:before="0" w:line="240" w:lineRule="auto"/>
        <w:ind w:right="0"/>
        <w:jc w:val="left"/>
        <w:rPr>
          <w:rFonts w:eastAsia="Helvetica Neue" w:hint="eastAsia"/>
          <w:outline w:val="0"/>
          <w:color w:val="14161a"/>
          <w:sz w:val="20"/>
          <w:szCs w:val="20"/>
          <w:shd w:val="clear" w:color="auto" w:fill="ffffff"/>
          <w:rtl w:val="0"/>
          <w:lang w:val="zh-CN" w:eastAsia="zh-CN"/>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上海，</w:t>
      </w:r>
      <w:r>
        <w:rPr>
          <w:rFonts w:ascii="Helvetica Neue" w:hAnsi="Helvetica Neue"/>
          <w:outline w:val="0"/>
          <w:color w:val="14161a"/>
          <w:sz w:val="20"/>
          <w:szCs w:val="20"/>
          <w:shd w:val="clear" w:color="auto" w:fill="ffffff"/>
          <w:rtl w:val="0"/>
          <w14:textFill>
            <w14:solidFill>
              <w14:srgbClr w14:val="14161A"/>
            </w14:solidFill>
          </w14:textFill>
        </w:rPr>
        <w:t>201807</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国家</w:t>
      </w:r>
      <w:r>
        <w:rPr>
          <w:rFonts w:ascii="Helvetica Neue" w:hAnsi="Helvetica Neue"/>
          <w:outline w:val="0"/>
          <w:color w:val="14161a"/>
          <w:sz w:val="20"/>
          <w:szCs w:val="20"/>
          <w:shd w:val="clear" w:color="auto" w:fill="ffffff"/>
          <w:rtl w:val="0"/>
          <w14:textFill>
            <w14:solidFill>
              <w14:srgbClr w14:val="14161A"/>
            </w14:solidFill>
          </w14:textFill>
        </w:rPr>
        <w:t>:</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马耳他</w:t>
      </w:r>
      <w:r>
        <w:rPr>
          <w:rFonts w:ascii="Helvetica Neue" w:hAnsi="Helvetica Neue"/>
          <w:outline w:val="0"/>
          <w:color w:val="14161a"/>
          <w:sz w:val="20"/>
          <w:szCs w:val="20"/>
          <w:shd w:val="clear" w:color="auto" w:fill="ffffff"/>
          <w:rtl w:val="0"/>
          <w14:textFill>
            <w14:solidFill>
              <w14:srgbClr w14:val="14161A"/>
            </w14:solidFill>
          </w14:textFill>
        </w:rPr>
        <w:t>/</w:t>
      </w:r>
      <w:r>
        <w:rPr>
          <w:rFonts w:ascii="Arial Unicode MS" w:cs="Arial Unicode MS" w:hAnsi="Arial Unicode MS" w:eastAsia="Arial Unicode MS" w:hint="eastAsia"/>
          <w:b w:val="0"/>
          <w:bCs w:val="0"/>
          <w:i w:val="0"/>
          <w:iCs w:val="0"/>
          <w:outline w:val="0"/>
          <w:color w:val="14161a"/>
          <w:sz w:val="20"/>
          <w:szCs w:val="20"/>
          <w:shd w:val="clear" w:color="auto" w:fill="ffffff"/>
          <w:rtl w:val="0"/>
          <w:lang w:val="zh-CN" w:eastAsia="zh-CN"/>
          <w14:textFill>
            <w14:solidFill>
              <w14:srgbClr w14:val="14161A"/>
            </w14:solidFill>
          </w14:textFill>
        </w:rPr>
        <w:t>中国</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b w:val="1"/>
          <w:bCs w:val="1"/>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Nombre: Caiyun Chen</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pt-PT"/>
          <w14:textFill>
            <w14:solidFill>
              <w14:srgbClr w14:val="14161A"/>
            </w14:solidFill>
          </w14:textFill>
        </w:rPr>
        <w:t>Naci</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lang w:val="it-IT"/>
          <w14:textFill>
            <w14:solidFill>
              <w14:srgbClr w14:val="14161A"/>
            </w14:solidFill>
          </w14:textFill>
        </w:rPr>
        <w:t>: 27 de marzo 2002</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G</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it-IT"/>
          <w14:textFill>
            <w14:solidFill>
              <w14:srgbClr w14:val="14161A"/>
            </w14:solidFill>
          </w14:textFill>
        </w:rPr>
        <w:t>nero biol</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lang w:val="es-ES_tradnl"/>
          <w14:textFill>
            <w14:solidFill>
              <w14:srgbClr w14:val="14161A"/>
            </w14:solidFill>
          </w14:textFill>
        </w:rPr>
        <w:t>gico: femenino</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N</w:t>
      </w:r>
      <w:r>
        <w:rPr>
          <w:rFonts w:ascii="Helvetica Neue" w:hAnsi="Helvetica Neue" w:hint="default"/>
          <w:outline w:val="0"/>
          <w:color w:val="14161a"/>
          <w:sz w:val="20"/>
          <w:szCs w:val="20"/>
          <w:shd w:val="clear" w:color="auto" w:fill="ffffff"/>
          <w:rtl w:val="0"/>
          <w14:textFill>
            <w14:solidFill>
              <w14:srgbClr w14:val="14161A"/>
            </w14:solidFill>
          </w14:textFill>
        </w:rPr>
        <w:t>ú</w:t>
      </w:r>
      <w:r>
        <w:rPr>
          <w:rFonts w:ascii="Helvetica Neue" w:hAnsi="Helvetica Neue"/>
          <w:outline w:val="0"/>
          <w:color w:val="14161a"/>
          <w:sz w:val="20"/>
          <w:szCs w:val="20"/>
          <w:shd w:val="clear" w:color="auto" w:fill="ffffff"/>
          <w:rtl w:val="0"/>
          <w:lang w:val="es-ES_tradnl"/>
          <w14:textFill>
            <w14:solidFill>
              <w14:srgbClr w14:val="14161A"/>
            </w14:solidFill>
          </w14:textFill>
        </w:rPr>
        <w:t>mero de pasaporte. EJ5134677</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Tipo de sangre: desconocido</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fr-FR"/>
          <w14:textFill>
            <w14:solidFill>
              <w14:srgbClr w14:val="14161A"/>
            </w14:solidFill>
          </w14:textFill>
        </w:rPr>
        <w:t>Ht. : 162 cm</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it-IT"/>
          <w14:textFill>
            <w14:solidFill>
              <w14:srgbClr w14:val="14161A"/>
            </w14:solidFill>
          </w14:textFill>
        </w:rPr>
        <w:t>Peso: 53 kg</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 xml:space="preserve">Donante de </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lang w:val="pt-PT"/>
          <w14:textFill>
            <w14:solidFill>
              <w14:srgbClr w14:val="14161A"/>
            </w14:solidFill>
          </w14:textFill>
        </w:rPr>
        <w:t>rganos: /</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Helvetica Neue" w:hAnsi="Helvetica Neue"/>
          <w:outline w:val="0"/>
          <w:color w:val="14161a"/>
          <w:sz w:val="20"/>
          <w:szCs w:val="20"/>
          <w:shd w:val="clear" w:color="auto" w:fill="ffffff"/>
          <w:rtl w:val="0"/>
          <w:lang w:val="it-IT"/>
          <w14:textFill>
            <w14:solidFill>
              <w14:srgbClr w14:val="14161A"/>
            </w14:solidFill>
          </w14:textFill>
        </w:rPr>
        <w:t>Idioma: Mandarin (nativo), ingl</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es-ES_tradnl"/>
          <w14:textFill>
            <w14:solidFill>
              <w14:srgbClr w14:val="14161A"/>
            </w14:solidFill>
          </w14:textFill>
        </w:rPr>
        <w:t>s (fluido)</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Afecci</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14:textFill>
            <w14:solidFill>
              <w14:srgbClr w14:val="14161A"/>
            </w14:solidFill>
          </w14:textFill>
        </w:rPr>
        <w:t>n m</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it-IT"/>
          <w14:textFill>
            <w14:solidFill>
              <w14:srgbClr w14:val="14161A"/>
            </w14:solidFill>
          </w14:textFill>
        </w:rPr>
        <w:t>dica:</w:t>
      </w:r>
    </w:p>
    <w:p>
      <w:pPr>
        <w:pStyle w:val="默认"/>
        <w:numPr>
          <w:ilvl w:val="0"/>
          <w:numId w:val="10"/>
        </w:numPr>
        <w:bidi w:val="0"/>
        <w:spacing w:before="0" w:line="240" w:lineRule="auto"/>
        <w:ind w:right="0"/>
        <w:jc w:val="left"/>
        <w:rPr>
          <w:rFonts w:ascii="Helvetica Neue" w:hAnsi="Helvetica Neue"/>
          <w:b w:val="1"/>
          <w:bCs w:val="1"/>
          <w:outline w:val="0"/>
          <w:color w:val="ed220b"/>
          <w:sz w:val="20"/>
          <w:szCs w:val="20"/>
          <w:shd w:val="clear" w:color="auto" w:fill="ffffff"/>
          <w:rtl w:val="0"/>
          <w:lang w:val="en-US"/>
          <w14:textFill>
            <w14:solidFill>
              <w14:srgbClr w14:val="EE220C"/>
            </w14:solidFill>
          </w14:textFill>
        </w:rPr>
      </w:pPr>
      <w:r>
        <w:rPr>
          <w:rFonts w:ascii="Helvetica Neue" w:hAnsi="Helvetica Neue"/>
          <w:b w:val="1"/>
          <w:bCs w:val="1"/>
          <w:outline w:val="0"/>
          <w:color w:val="ed220b"/>
          <w:sz w:val="20"/>
          <w:szCs w:val="20"/>
          <w:shd w:val="clear" w:color="auto" w:fill="ffffff"/>
          <w:rtl w:val="0"/>
          <w:lang w:val="en-US"/>
          <w14:textFill>
            <w14:solidFill>
              <w14:srgbClr w14:val="EE220C"/>
            </w14:solidFill>
          </w14:textFill>
        </w:rPr>
        <w:t>IBD-Ulcerative Colitis (UC)</w:t>
      </w:r>
    </w:p>
    <w:p>
      <w:pPr>
        <w:pStyle w:val="默认"/>
        <w:numPr>
          <w:ilvl w:val="0"/>
          <w:numId w:val="10"/>
        </w:numPr>
        <w:bidi w:val="0"/>
        <w:spacing w:before="0" w:line="240" w:lineRule="auto"/>
        <w:ind w:right="0"/>
        <w:jc w:val="left"/>
        <w:rPr>
          <w:rFonts w:ascii="Helvetica Neue" w:hAnsi="Helvetica Neue"/>
          <w:outline w:val="0"/>
          <w:color w:val="14161a"/>
          <w:sz w:val="20"/>
          <w:szCs w:val="20"/>
          <w:shd w:val="clear" w:color="auto" w:fill="ffffff"/>
          <w:rtl w:val="0"/>
          <w:lang w:val="es-ES_tradnl"/>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Hospithospitgrave en enero de 2025</w:t>
      </w:r>
    </w:p>
    <w:p>
      <w:pPr>
        <w:pStyle w:val="默认"/>
        <w:numPr>
          <w:ilvl w:val="0"/>
          <w:numId w:val="10"/>
        </w:numPr>
        <w:bidi w:val="0"/>
        <w:spacing w:before="0" w:line="240" w:lineRule="auto"/>
        <w:ind w:right="0"/>
        <w:jc w:val="left"/>
        <w:rPr>
          <w:rFonts w:ascii="Helvetica Neue" w:hAnsi="Helvetica Neue"/>
          <w:outline w:val="0"/>
          <w:color w:val="14161a"/>
          <w:sz w:val="20"/>
          <w:szCs w:val="20"/>
          <w:shd w:val="clear" w:color="auto" w:fill="ffffff"/>
          <w:rtl w:val="0"/>
          <w:lang w:val="de-DE"/>
          <w14:textFill>
            <w14:solidFill>
              <w14:srgbClr w14:val="14161A"/>
            </w14:solidFill>
          </w14:textFill>
        </w:rPr>
      </w:pPr>
      <w:r>
        <w:rPr>
          <w:rFonts w:ascii="Helvetica Neue" w:hAnsi="Helvetica Neue"/>
          <w:outline w:val="0"/>
          <w:color w:val="14161a"/>
          <w:sz w:val="20"/>
          <w:szCs w:val="20"/>
          <w:shd w:val="clear" w:color="auto" w:fill="ffffff"/>
          <w:rtl w:val="0"/>
          <w:lang w:val="de-DE"/>
          <w14:textFill>
            <w14:solidFill>
              <w14:srgbClr w14:val="14161A"/>
            </w14:solidFill>
          </w14:textFill>
        </w:rPr>
        <w:t>Per</w:t>
      </w:r>
      <w:r>
        <w:rPr>
          <w:rFonts w:ascii="Helvetica Neue" w:hAnsi="Helvetica Neue" w:hint="default"/>
          <w:outline w:val="0"/>
          <w:color w:val="14161a"/>
          <w:sz w:val="20"/>
          <w:szCs w:val="20"/>
          <w:shd w:val="clear" w:color="auto" w:fill="ffffff"/>
          <w:rtl w:val="0"/>
          <w14:textFill>
            <w14:solidFill>
              <w14:srgbClr w14:val="14161A"/>
            </w14:solidFill>
          </w14:textFill>
        </w:rPr>
        <w:t>í</w:t>
      </w:r>
      <w:r>
        <w:rPr>
          <w:rFonts w:ascii="Helvetica Neue" w:hAnsi="Helvetica Neue"/>
          <w:outline w:val="0"/>
          <w:color w:val="14161a"/>
          <w:sz w:val="20"/>
          <w:szCs w:val="20"/>
          <w:shd w:val="clear" w:color="auto" w:fill="ffffff"/>
          <w:rtl w:val="0"/>
          <w:lang w:val="es-ES_tradnl"/>
          <w14:textFill>
            <w14:solidFill>
              <w14:srgbClr w14:val="14161A"/>
            </w14:solidFill>
          </w14:textFill>
        </w:rPr>
        <w:t>odo del tratamiento de remisi</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14:textFill>
            <w14:solidFill>
              <w14:srgbClr w14:val="14161A"/>
            </w14:solidFill>
          </w14:textFill>
        </w:rPr>
        <w:t>n</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pt-PT"/>
          <w14:textFill>
            <w14:solidFill>
              <w14:srgbClr w14:val="14161A"/>
            </w14:solidFill>
          </w14:textFill>
        </w:rPr>
        <w:t>Notas m</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pt-PT"/>
          <w14:textFill>
            <w14:solidFill>
              <w14:srgbClr w14:val="14161A"/>
            </w14:solidFill>
          </w14:textFill>
        </w:rPr>
        <w:t>dicas:</w:t>
      </w:r>
    </w:p>
    <w:p>
      <w:pPr>
        <w:pStyle w:val="默认"/>
        <w:numPr>
          <w:ilvl w:val="0"/>
          <w:numId w:val="10"/>
        </w:numPr>
        <w:bidi w:val="0"/>
        <w:spacing w:before="0" w:line="240" w:lineRule="auto"/>
        <w:ind w:right="0"/>
        <w:jc w:val="left"/>
        <w:rPr>
          <w:rFonts w:ascii="Helvetica Neue" w:hAnsi="Helvetica Neue"/>
          <w:b w:val="1"/>
          <w:bCs w:val="1"/>
          <w:outline w:val="0"/>
          <w:color w:val="14161a"/>
          <w:sz w:val="20"/>
          <w:szCs w:val="20"/>
          <w:shd w:val="clear" w:color="auto" w:fill="ffffff"/>
          <w:rtl w:val="0"/>
          <w:lang w:val="en-US"/>
          <w14:textFill>
            <w14:solidFill>
              <w14:srgbClr w14:val="14161A"/>
            </w14:solidFill>
          </w14:textFill>
        </w:rPr>
      </w:pP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de-DE"/>
          <w14:textFill>
            <w14:solidFill>
              <w14:srgbClr w14:val="EE220C"/>
            </w14:solidFill>
          </w14:textFill>
        </w:rPr>
        <w:t>INN</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s-ES_tradnl"/>
          <w14:textFill>
            <w14:solidFill>
              <w14:srgbClr w14:val="EE220C"/>
            </w14:solidFill>
          </w14:textFill>
        </w:rPr>
        <w:t>infliximab</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xml:space="preserve">) </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lang w:val="zh-CN" w:eastAsia="zh-CN"/>
          <w14:textFill>
            <w14:solidFill>
              <w14:srgbClr w14:val="EE220C"/>
            </w14:solidFill>
          </w14:textFill>
        </w:rPr>
        <w:t>英夫利西单抗</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pt-PT"/>
          <w14:textFill>
            <w14:solidFill>
              <w14:srgbClr w14:val="EE220C"/>
            </w14:solidFill>
          </w14:textFill>
        </w:rPr>
        <w:t>Remicade</w:t>
      </w:r>
      <w:r>
        <w:rPr>
          <w:rStyle w:val="红色（粗体）"/>
          <w:rFonts w:ascii="Helvetica Neue" w:cs="Arial Unicode MS" w:hAnsi="Helvetica Neue" w:eastAsia="Arial Unicode MS" w:hint="default"/>
          <w:b w:val="1"/>
          <w:bCs w:val="1"/>
          <w:i w:val="0"/>
          <w:iCs w:val="0"/>
          <w:outline w:val="0"/>
          <w:color w:val="ee220c"/>
          <w:sz w:val="20"/>
          <w:szCs w:val="20"/>
          <w:shd w:val="clear" w:color="auto" w:fill="ffffff"/>
          <w:rtl w:val="0"/>
          <w14:textFill>
            <w14:solidFill>
              <w14:srgbClr w14:val="EE220C"/>
            </w14:solidFill>
          </w14:textFill>
        </w:rPr>
        <w:t>®</w:t>
      </w:r>
      <w:r>
        <w:rPr>
          <w:rStyle w:val="红色（粗体）"/>
          <w:rFonts w:ascii="Helvetica Neue" w:cs="Arial Unicode MS" w:hAnsi="Helvetica Neue" w:eastAsia="Arial Unicode MS"/>
          <w:b w:val="1"/>
          <w:bCs w:val="1"/>
          <w:i w:val="0"/>
          <w:iCs w:val="0"/>
          <w:outline w:val="0"/>
          <w:color w:val="ee220c"/>
          <w:sz w:val="20"/>
          <w:szCs w:val="20"/>
          <w:shd w:val="clear" w:color="auto" w:fill="ffffff"/>
          <w:rtl w:val="0"/>
          <w:lang w:val="en-US"/>
          <w14:textFill>
            <w14:solidFill>
              <w14:srgbClr w14:val="EE220C"/>
            </w14:solidFill>
          </w14:textFill>
        </w:rPr>
        <w:t xml:space="preserve">) </w:t>
      </w:r>
      <w:r>
        <w:rPr>
          <w:rStyle w:val="红色（粗体）"/>
          <w:rFonts w:ascii="Arial Unicode MS" w:cs="Arial Unicode MS" w:hAnsi="Arial Unicode MS" w:eastAsia="Arial Unicode MS" w:hint="eastAsia"/>
          <w:b w:val="0"/>
          <w:bCs w:val="0"/>
          <w:i w:val="0"/>
          <w:iCs w:val="0"/>
          <w:outline w:val="0"/>
          <w:color w:val="ee220c"/>
          <w:sz w:val="20"/>
          <w:szCs w:val="20"/>
          <w:shd w:val="clear" w:color="auto" w:fill="ffffff"/>
          <w:rtl w:val="0"/>
          <w:lang w:val="zh-CN" w:eastAsia="zh-CN"/>
          <w14:textFill>
            <w14:solidFill>
              <w14:srgbClr w14:val="EE220C"/>
            </w14:solidFill>
          </w14:textFill>
        </w:rPr>
        <w:t>类克</w:t>
      </w:r>
    </w:p>
    <w:p>
      <w:pPr>
        <w:pStyle w:val="默认"/>
        <w:numPr>
          <w:ilvl w:val="0"/>
          <w:numId w:val="10"/>
        </w:numPr>
        <w:bidi w:val="0"/>
        <w:spacing w:before="0" w:line="240" w:lineRule="auto"/>
        <w:ind w:right="0"/>
        <w:jc w:val="left"/>
        <w:rPr>
          <w:rFonts w:ascii="Helvetica Neue" w:hAnsi="Helvetica Neue"/>
          <w:outline w:val="0"/>
          <w:color w:val="14161a"/>
          <w:sz w:val="20"/>
          <w:szCs w:val="20"/>
          <w:shd w:val="clear" w:color="auto" w:fill="ffffff"/>
          <w:rtl w:val="0"/>
          <w:lang w:val="es-ES_tradnl"/>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La primera inyecci</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lang w:val="es-ES_tradnl"/>
          <w14:textFill>
            <w14:solidFill>
              <w14:srgbClr w14:val="14161A"/>
            </w14:solidFill>
          </w14:textFill>
        </w:rPr>
        <w:t xml:space="preserve">n fue </w:t>
      </w:r>
      <w:r>
        <w:rPr>
          <w:rFonts w:ascii="Helvetica Neue" w:hAnsi="Helvetica Neue"/>
          <w:b w:val="1"/>
          <w:bCs w:val="1"/>
          <w:outline w:val="0"/>
          <w:color w:val="ed220b"/>
          <w:sz w:val="20"/>
          <w:szCs w:val="20"/>
          <w:shd w:val="clear" w:color="auto" w:fill="ffffff"/>
          <w:rtl w:val="0"/>
          <w:lang w:val="es-ES_tradnl"/>
          <w14:textFill>
            <w14:solidFill>
              <w14:srgbClr w14:val="EE220C"/>
            </w14:solidFill>
          </w14:textFill>
        </w:rPr>
        <w:t>del 23 de enero de 2025</w:t>
      </w:r>
      <w:r>
        <w:rPr>
          <w:rFonts w:ascii="Helvetica Neue" w:hAnsi="Helvetica Neue"/>
          <w:outline w:val="0"/>
          <w:color w:val="ed220b"/>
          <w:sz w:val="20"/>
          <w:szCs w:val="20"/>
          <w:shd w:val="clear" w:color="auto" w:fill="ffffff"/>
          <w:rtl w:val="0"/>
          <w14:textFill>
            <w14:solidFill>
              <w14:srgbClr w14:val="EE220C"/>
            </w14:solidFill>
          </w14:textFill>
        </w:rPr>
        <w:t>.</w:t>
      </w:r>
    </w:p>
    <w:p>
      <w:pPr>
        <w:pStyle w:val="默认"/>
        <w:numPr>
          <w:ilvl w:val="0"/>
          <w:numId w:val="10"/>
        </w:numPr>
        <w:bidi w:val="0"/>
        <w:spacing w:before="0" w:line="240" w:lineRule="auto"/>
        <w:ind w:right="0"/>
        <w:jc w:val="left"/>
        <w:rPr>
          <w:rFonts w:ascii="Helvetica Neue" w:hAnsi="Helvetica Neue"/>
          <w:outline w:val="0"/>
          <w:color w:val="14161a"/>
          <w:sz w:val="20"/>
          <w:szCs w:val="20"/>
          <w:shd w:val="clear" w:color="auto" w:fill="ffffff"/>
          <w:rtl w:val="0"/>
          <w:lang w:val="es-ES_tradnl"/>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Actualmente recibir inyecciones regulares sigui</w:t>
      </w:r>
      <w:r>
        <w:rPr>
          <w:rFonts w:ascii="Helvetica Neue" w:hAnsi="Helvetica Neue" w:hint="default"/>
          <w:outline w:val="0"/>
          <w:color w:val="14161a"/>
          <w:sz w:val="20"/>
          <w:szCs w:val="20"/>
          <w:shd w:val="clear" w:color="auto" w:fill="ffffff"/>
          <w:rtl w:val="0"/>
          <w14:textFill>
            <w14:solidFill>
              <w14:srgbClr w14:val="14161A"/>
            </w14:solidFill>
          </w14:textFill>
        </w:rPr>
        <w:t xml:space="preserve">ó </w:t>
      </w:r>
      <w:r>
        <w:rPr>
          <w:rFonts w:ascii="Helvetica Neue" w:hAnsi="Helvetica Neue"/>
          <w:outline w:val="0"/>
          <w:color w:val="14161a"/>
          <w:sz w:val="20"/>
          <w:szCs w:val="20"/>
          <w:shd w:val="clear" w:color="auto" w:fill="ffffff"/>
          <w:rtl w:val="0"/>
          <w:lang w:val="es-ES_tradnl"/>
          <w14:textFill>
            <w14:solidFill>
              <w14:srgbClr w14:val="14161A"/>
            </w14:solidFill>
          </w14:textFill>
        </w:rPr>
        <w:t>la rutina de tratamiento.</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Medicamentos recientes:</w:t>
      </w:r>
    </w:p>
    <w:p>
      <w:pPr>
        <w:pStyle w:val="正文"/>
        <w:numPr>
          <w:ilvl w:val="0"/>
          <w:numId w:val="15"/>
        </w:numPr>
        <w:rPr>
          <w:rFonts w:ascii="PingFang SC Semibold" w:hAnsi="PingFang SC Semibold"/>
          <w:sz w:val="20"/>
          <w:szCs w:val="20"/>
          <w:lang w:val="en-US"/>
        </w:rPr>
      </w:pPr>
      <w:r>
        <w:rPr>
          <w:rFonts w:ascii="PingFang SC Semibold" w:hAnsi="PingFang SC Semibold"/>
          <w:sz w:val="20"/>
          <w:szCs w:val="20"/>
          <w:rtl w:val="0"/>
          <w:lang w:val="en-US"/>
        </w:rPr>
        <w:t>(</w:t>
      </w:r>
      <w:r>
        <w:rPr>
          <w:rFonts w:ascii="PingFang SC Semibold" w:hAnsi="PingFang SC Semibold"/>
          <w:sz w:val="20"/>
          <w:szCs w:val="20"/>
          <w:rtl w:val="0"/>
          <w:lang w:val="de-DE"/>
        </w:rPr>
        <w:t>INN</w:t>
      </w:r>
      <w:r>
        <w:rPr>
          <w:rFonts w:eastAsia="PingFang SC Semibold" w:hint="eastAsia"/>
          <w:sz w:val="20"/>
          <w:szCs w:val="20"/>
          <w:rtl w:val="0"/>
        </w:rPr>
        <w:t>：</w:t>
      </w:r>
      <w:r>
        <w:rPr>
          <w:rFonts w:ascii="PingFang SC Semibold" w:hAnsi="PingFang SC Semibold"/>
          <w:outline w:val="0"/>
          <w:color w:val="040c28"/>
          <w:sz w:val="20"/>
          <w:szCs w:val="20"/>
          <w:rtl w:val="0"/>
          <w:lang w:val="es-ES_tradnl"/>
          <w14:textFill>
            <w14:solidFill>
              <w14:srgbClr w14:val="040C28"/>
            </w14:solidFill>
          </w14:textFill>
        </w:rPr>
        <w:t>infliximab</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英夫利西单抗</w:t>
      </w:r>
      <w:r>
        <w:rPr>
          <w:rFonts w:ascii="PingFang SC Semibold" w:hAnsi="PingFang SC Semibold"/>
          <w:sz w:val="20"/>
          <w:szCs w:val="20"/>
          <w:rtl w:val="0"/>
          <w:lang w:val="en-US"/>
        </w:rPr>
        <w:t>, (</w:t>
      </w:r>
      <w:r>
        <w:rPr>
          <w:rFonts w:ascii="PingFang SC Semibold" w:hAnsi="PingFang SC Semibold"/>
          <w:sz w:val="20"/>
          <w:szCs w:val="20"/>
          <w:rtl w:val="0"/>
          <w:lang w:val="pt-PT"/>
        </w:rPr>
        <w:t>Remicade</w:t>
      </w:r>
      <w:r>
        <w:rPr>
          <w:rFonts w:ascii="PingFang SC Semibold" w:hAnsi="PingFang SC Semibold" w:hint="default"/>
          <w:outline w:val="0"/>
          <w:color w:val="1f1f1f"/>
          <w:sz w:val="20"/>
          <w:szCs w:val="20"/>
          <w:rtl w:val="0"/>
          <w14:textFill>
            <w14:solidFill>
              <w14:srgbClr w14:val="1F1F1F"/>
            </w14:solidFill>
          </w14:textFill>
        </w:rPr>
        <w:t>®</w:t>
      </w:r>
      <w:r>
        <w:rPr>
          <w:rFonts w:ascii="PingFang SC Semibold" w:hAnsi="PingFang SC Semibold"/>
          <w:sz w:val="20"/>
          <w:szCs w:val="20"/>
          <w:rtl w:val="0"/>
          <w:lang w:val="en-US"/>
        </w:rPr>
        <w:t xml:space="preserve">) </w:t>
      </w:r>
      <w:r>
        <w:rPr>
          <w:rFonts w:eastAsia="PingFang SC Semibold" w:hint="eastAsia"/>
          <w:sz w:val="20"/>
          <w:szCs w:val="20"/>
          <w:rtl w:val="0"/>
          <w:lang w:val="zh-CN" w:eastAsia="zh-CN"/>
        </w:rPr>
        <w:t>类克</w:t>
      </w:r>
    </w:p>
    <w:p>
      <w:pPr>
        <w:pStyle w:val="正文"/>
        <w:numPr>
          <w:ilvl w:val="0"/>
          <w:numId w:val="7"/>
        </w:numPr>
        <w:rPr>
          <w:sz w:val="20"/>
          <w:szCs w:val="20"/>
          <w:lang w:val="pt-PT"/>
        </w:rPr>
      </w:pPr>
      <w:r>
        <w:rPr>
          <w:sz w:val="20"/>
          <w:szCs w:val="20"/>
          <w:rtl w:val="0"/>
          <w:lang w:val="pt-PT"/>
        </w:rPr>
        <w:t>Ilaprazole Enteric-Coated Tablets</w:t>
      </w:r>
      <w:r>
        <w:rPr>
          <w:sz w:val="20"/>
          <w:szCs w:val="20"/>
          <w:rtl w:val="0"/>
          <w:lang w:val="zh-CN" w:eastAsia="zh-CN"/>
        </w:rPr>
        <w:t xml:space="preserve"> </w:t>
      </w:r>
      <w:r>
        <w:rPr>
          <w:sz w:val="20"/>
          <w:szCs w:val="20"/>
          <w:rtl w:val="0"/>
          <w:lang w:val="zh-CN" w:eastAsia="zh-CN"/>
        </w:rPr>
        <w:t>艾普拉唑肠溶片</w:t>
      </w:r>
    </w:p>
    <w:p>
      <w:pPr>
        <w:pStyle w:val="正文"/>
        <w:numPr>
          <w:ilvl w:val="0"/>
          <w:numId w:val="7"/>
        </w:numPr>
        <w:rPr>
          <w:sz w:val="20"/>
          <w:szCs w:val="20"/>
        </w:rPr>
      </w:pPr>
      <w:r>
        <w:rPr>
          <w:sz w:val="20"/>
          <w:szCs w:val="20"/>
          <w:rtl w:val="0"/>
        </w:rPr>
        <w:t>Prednisone Acetate</w:t>
      </w:r>
      <w:r>
        <w:rPr>
          <w:sz w:val="20"/>
          <w:szCs w:val="20"/>
          <w:rtl w:val="0"/>
          <w:lang w:val="zh-CN" w:eastAsia="zh-CN"/>
        </w:rPr>
        <w:t xml:space="preserve"> </w:t>
      </w:r>
      <w:r>
        <w:rPr>
          <w:sz w:val="20"/>
          <w:szCs w:val="20"/>
          <w:rtl w:val="0"/>
          <w:lang w:val="zh-CN" w:eastAsia="zh-CN"/>
        </w:rPr>
        <w:t>醋酸泼尼松片</w:t>
      </w:r>
    </w:p>
    <w:p>
      <w:pPr>
        <w:pStyle w:val="正文"/>
        <w:numPr>
          <w:ilvl w:val="0"/>
          <w:numId w:val="7"/>
        </w:numPr>
        <w:rPr>
          <w:sz w:val="20"/>
          <w:szCs w:val="20"/>
          <w:lang w:val="it-IT"/>
        </w:rPr>
      </w:pPr>
      <w:r>
        <w:rPr>
          <w:sz w:val="20"/>
          <w:szCs w:val="20"/>
          <w:rtl w:val="0"/>
          <w:lang w:val="it-IT"/>
        </w:rPr>
        <w:t>Alfacalcidol Soft Capsules</w:t>
      </w:r>
      <w:r>
        <w:rPr>
          <w:sz w:val="20"/>
          <w:szCs w:val="20"/>
          <w:rtl w:val="0"/>
          <w:lang w:val="en-US"/>
        </w:rPr>
        <w:t xml:space="preserve"> </w:t>
      </w:r>
      <w:r>
        <w:rPr>
          <w:sz w:val="20"/>
          <w:szCs w:val="20"/>
          <w:rtl w:val="0"/>
          <w:lang w:val="zh-CN" w:eastAsia="zh-CN"/>
        </w:rPr>
        <w:t>阿法骨化醇软胶囊</w:t>
      </w:r>
    </w:p>
    <w:p>
      <w:pPr>
        <w:pStyle w:val="正文"/>
        <w:rPr>
          <w:sz w:val="20"/>
          <w:szCs w:val="20"/>
        </w:rPr>
      </w:pPr>
    </w:p>
    <w:p>
      <w:pPr>
        <w:pStyle w:val="正文"/>
        <w:numPr>
          <w:ilvl w:val="0"/>
          <w:numId w:val="7"/>
        </w:numPr>
        <w:rPr>
          <w:sz w:val="20"/>
          <w:szCs w:val="20"/>
          <w:lang w:val="en-US"/>
        </w:rPr>
      </w:pPr>
      <w:r>
        <w:rPr>
          <w:sz w:val="20"/>
          <w:szCs w:val="20"/>
          <w:rtl w:val="0"/>
          <w:lang w:val="en-US"/>
        </w:rPr>
        <w:t>Enteral Nutritional Powder</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lang w:val="zh-CN" w:eastAsia="zh-CN"/>
          <w14:textFill>
            <w14:solidFill>
              <w14:srgbClr w14:val="1F1F1F"/>
            </w14:solidFill>
          </w14:textFill>
        </w:rPr>
        <w:t>肠内营养粉剂</w:t>
      </w:r>
      <w:r>
        <w:rPr>
          <w:outline w:val="0"/>
          <w:color w:val="1f1f1f"/>
          <w:sz w:val="20"/>
          <w:szCs w:val="20"/>
          <w:rtl w:val="0"/>
          <w:lang w:val="pt-PT"/>
          <w14:textFill>
            <w14:solidFill>
              <w14:srgbClr w14:val="1F1F1F"/>
            </w14:solidFill>
          </w14:textFill>
        </w:rPr>
        <w:t>(TP)</w:t>
      </w:r>
      <w:r>
        <w:rPr>
          <w:outline w:val="0"/>
          <w:color w:val="1f1f1f"/>
          <w:sz w:val="20"/>
          <w:szCs w:val="20"/>
          <w:rtl w:val="0"/>
          <w:lang w:val="en-US"/>
          <w14:textFill>
            <w14:solidFill>
              <w14:srgbClr w14:val="1F1F1F"/>
            </w14:solidFill>
          </w14:textFill>
        </w:rPr>
        <w:t xml:space="preserve">, </w:t>
      </w:r>
      <w:r>
        <w:rPr>
          <w:outline w:val="0"/>
          <w:color w:val="1f1f1f"/>
          <w:sz w:val="20"/>
          <w:szCs w:val="20"/>
          <w:rtl w:val="0"/>
          <w14:textFill>
            <w14:solidFill>
              <w14:srgbClr w14:val="1F1F1F"/>
            </w14:solidFill>
          </w14:textFill>
        </w:rPr>
        <w:t>ENSURE</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安素</w:t>
      </w:r>
      <w:r>
        <w:rPr>
          <w:outline w:val="0"/>
          <w:color w:val="1f1f1f"/>
          <w:sz w:val="20"/>
          <w:szCs w:val="20"/>
          <w:rtl w:val="0"/>
          <w14:textFill>
            <w14:solidFill>
              <w14:srgbClr w14:val="1F1F1F"/>
            </w14:solidFill>
          </w14:textFill>
        </w:rPr>
        <w:t>®</w:t>
      </w:r>
      <w:r>
        <w:rPr>
          <w:outline w:val="0"/>
          <w:color w:val="1f1f1f"/>
          <w:sz w:val="20"/>
          <w:szCs w:val="20"/>
          <w:rtl w:val="0"/>
          <w14:textFill>
            <w14:solidFill>
              <w14:srgbClr w14:val="1F1F1F"/>
            </w14:solidFill>
          </w14:textFill>
        </w:rPr>
        <w:t>)</w:t>
      </w:r>
    </w:p>
    <w:p>
      <w:pPr>
        <w:pStyle w:val="正文"/>
        <w:numPr>
          <w:ilvl w:val="0"/>
          <w:numId w:val="7"/>
        </w:numPr>
        <w:rPr>
          <w:sz w:val="20"/>
          <w:szCs w:val="20"/>
          <w:lang w:val="en-US"/>
        </w:rPr>
      </w:pPr>
      <w:r>
        <w:rPr>
          <w:sz w:val="20"/>
          <w:szCs w:val="20"/>
          <w:rtl w:val="0"/>
          <w:lang w:val="en-US"/>
        </w:rPr>
        <w:t>V</w:t>
      </w:r>
      <w:r>
        <w:rPr>
          <w:sz w:val="20"/>
          <w:szCs w:val="20"/>
          <w:rtl w:val="0"/>
        </w:rPr>
        <w:t>itamin</w:t>
      </w:r>
      <w:r>
        <w:rPr>
          <w:sz w:val="20"/>
          <w:szCs w:val="20"/>
          <w:rtl w:val="0"/>
          <w:lang w:val="en-US"/>
        </w:rPr>
        <w:t xml:space="preserve"> </w:t>
      </w:r>
      <w:r>
        <w:rPr>
          <w:sz w:val="20"/>
          <w:szCs w:val="20"/>
          <w:rtl w:val="0"/>
          <w:lang w:val="zh-CN" w:eastAsia="zh-CN"/>
        </w:rPr>
        <w:t>维生素</w:t>
      </w:r>
    </w:p>
    <w:p>
      <w:pPr>
        <w:pStyle w:val="正文"/>
        <w:numPr>
          <w:ilvl w:val="0"/>
          <w:numId w:val="7"/>
        </w:numPr>
        <w:rPr>
          <w:sz w:val="20"/>
          <w:szCs w:val="20"/>
          <w:lang w:val="es-ES_tradnl"/>
        </w:rPr>
      </w:pPr>
      <w:r>
        <w:rPr>
          <w:sz w:val="20"/>
          <w:szCs w:val="20"/>
          <w:rtl w:val="0"/>
          <w:lang w:val="es-ES_tradnl"/>
        </w:rPr>
        <w:t>Suplemento de hierro</w:t>
      </w:r>
      <w:r>
        <w:rPr>
          <w:sz w:val="20"/>
          <w:szCs w:val="20"/>
          <w:rtl w:val="0"/>
          <w:lang w:val="zh-CN" w:eastAsia="zh-CN"/>
        </w:rPr>
        <w:t xml:space="preserve"> </w:t>
      </w:r>
      <w:r>
        <w:rPr>
          <w:sz w:val="20"/>
          <w:szCs w:val="20"/>
          <w:rtl w:val="0"/>
          <w:lang w:val="zh-CN" w:eastAsia="zh-CN"/>
        </w:rPr>
        <w:t>铁补充剂</w:t>
      </w:r>
    </w:p>
    <w:p>
      <w:pPr>
        <w:pStyle w:val="正文"/>
        <w:numPr>
          <w:ilvl w:val="0"/>
          <w:numId w:val="7"/>
        </w:numPr>
        <w:rPr>
          <w:sz w:val="20"/>
          <w:szCs w:val="20"/>
        </w:rPr>
      </w:pPr>
      <w:r>
        <w:rPr>
          <w:sz w:val="20"/>
          <w:szCs w:val="20"/>
          <w:rtl w:val="0"/>
        </w:rPr>
        <w:t>Probi</w:t>
      </w:r>
      <w:r>
        <w:rPr>
          <w:sz w:val="20"/>
          <w:szCs w:val="20"/>
          <w:rtl w:val="0"/>
          <w:lang w:val="es-ES_tradnl"/>
        </w:rPr>
        <w:t>ó</w:t>
      </w:r>
      <w:r>
        <w:rPr>
          <w:sz w:val="20"/>
          <w:szCs w:val="20"/>
          <w:rtl w:val="0"/>
          <w:lang w:val="pt-PT"/>
        </w:rPr>
        <w:t>ticos</w:t>
      </w:r>
      <w:r>
        <w:rPr>
          <w:sz w:val="20"/>
          <w:szCs w:val="20"/>
          <w:rtl w:val="0"/>
          <w:lang w:val="zh-CN" w:eastAsia="zh-CN"/>
        </w:rPr>
        <w:t xml:space="preserve"> 益生菌</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b w:val="1"/>
          <w:bCs w:val="1"/>
          <w:outline w:val="0"/>
          <w:color w:val="ed220b"/>
          <w:sz w:val="20"/>
          <w:szCs w:val="20"/>
          <w:shd w:val="clear" w:color="auto" w:fill="ffffff"/>
          <w:rtl w:val="0"/>
          <w14:textFill>
            <w14:solidFill>
              <w14:srgbClr w14:val="EE220C"/>
            </w14:solidFill>
          </w14:textFill>
        </w:rPr>
      </w:pPr>
      <w:r>
        <w:rPr>
          <w:rFonts w:ascii="Helvetica Neue" w:hAnsi="Helvetica Neue"/>
          <w:b w:val="1"/>
          <w:bCs w:val="1"/>
          <w:outline w:val="0"/>
          <w:color w:val="ed220b"/>
          <w:sz w:val="20"/>
          <w:szCs w:val="20"/>
          <w:shd w:val="clear" w:color="auto" w:fill="ffffff"/>
          <w:rtl w:val="0"/>
          <w14:textFill>
            <w14:solidFill>
              <w14:srgbClr w14:val="EE220C"/>
            </w14:solidFill>
          </w14:textFill>
        </w:rPr>
        <w:t xml:space="preserve">Alergia: penicilina, mesalazina, </w:t>
      </w:r>
      <w:r>
        <w:rPr>
          <w:rFonts w:ascii="Helvetica Neue" w:hAnsi="Helvetica Neue" w:hint="default"/>
          <w:b w:val="1"/>
          <w:bCs w:val="1"/>
          <w:outline w:val="0"/>
          <w:color w:val="ed220b"/>
          <w:sz w:val="20"/>
          <w:szCs w:val="20"/>
          <w:shd w:val="clear" w:color="auto" w:fill="ffffff"/>
          <w:rtl w:val="0"/>
          <w14:textFill>
            <w14:solidFill>
              <w14:srgbClr w14:val="EE220C"/>
            </w14:solidFill>
          </w14:textFill>
        </w:rPr>
        <w:t>á</w:t>
      </w:r>
      <w:r>
        <w:rPr>
          <w:rFonts w:ascii="Helvetica Neue" w:hAnsi="Helvetica Neue"/>
          <w:b w:val="1"/>
          <w:bCs w:val="1"/>
          <w:outline w:val="0"/>
          <w:color w:val="ed220b"/>
          <w:sz w:val="20"/>
          <w:szCs w:val="20"/>
          <w:shd w:val="clear" w:color="auto" w:fill="ffffff"/>
          <w:rtl w:val="0"/>
          <w:lang w:val="es-ES_tradnl"/>
          <w14:textFill>
            <w14:solidFill>
              <w14:srgbClr w14:val="EE220C"/>
            </w14:solidFill>
          </w14:textFill>
        </w:rPr>
        <w:t>cido salic</w:t>
      </w:r>
      <w:r>
        <w:rPr>
          <w:rFonts w:ascii="Helvetica Neue" w:hAnsi="Helvetica Neue" w:hint="default"/>
          <w:b w:val="1"/>
          <w:bCs w:val="1"/>
          <w:outline w:val="0"/>
          <w:color w:val="ed220b"/>
          <w:sz w:val="20"/>
          <w:szCs w:val="20"/>
          <w:shd w:val="clear" w:color="auto" w:fill="ffffff"/>
          <w:rtl w:val="0"/>
          <w14:textFill>
            <w14:solidFill>
              <w14:srgbClr w14:val="EE220C"/>
            </w14:solidFill>
          </w14:textFill>
        </w:rPr>
        <w:t>í</w:t>
      </w:r>
      <w:r>
        <w:rPr>
          <w:rFonts w:ascii="Helvetica Neue" w:hAnsi="Helvetica Neue"/>
          <w:b w:val="1"/>
          <w:bCs w:val="1"/>
          <w:outline w:val="0"/>
          <w:color w:val="ed220b"/>
          <w:sz w:val="20"/>
          <w:szCs w:val="20"/>
          <w:shd w:val="clear" w:color="auto" w:fill="ffffff"/>
          <w:rtl w:val="0"/>
          <w:lang w:val="es-ES_tradnl"/>
          <w14:textFill>
            <w14:solidFill>
              <w14:srgbClr w14:val="EE220C"/>
            </w14:solidFill>
          </w14:textFill>
        </w:rPr>
        <w:t>lico, antiinflamno esteroide(NSAID), alergia del Gluten, intolerancia de lac(alergia de la leche)</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it-IT"/>
          <w14:textFill>
            <w14:solidFill>
              <w14:srgbClr w14:val="14161A"/>
            </w14:solidFill>
          </w14:textFill>
        </w:rPr>
        <w:t>Etnia: Asia oriental</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pt-PT"/>
          <w14:textFill>
            <w14:solidFill>
              <w14:srgbClr w14:val="14161A"/>
            </w14:solidFill>
          </w14:textFill>
        </w:rPr>
        <w:t>Nacionalidad: China</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Tel</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it-IT"/>
          <w14:textFill>
            <w14:solidFill>
              <w14:srgbClr w14:val="14161A"/>
            </w14:solidFill>
          </w14:textFill>
        </w:rPr>
        <w:t>fono: +356 99773284/ +86 17701617830</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Contacto de emergencia: Minji Chen (</w:t>
      </w:r>
      <w:r>
        <w:rPr>
          <w:rFonts w:ascii="Helvetica Neue" w:hAnsi="Helvetica Neue"/>
          <w:outline w:val="0"/>
          <w:color w:val="14161a"/>
          <w:sz w:val="20"/>
          <w:szCs w:val="20"/>
          <w:shd w:val="clear" w:color="auto" w:fill="ffffff"/>
          <w:rtl w:val="0"/>
          <w:lang w:val="en-US"/>
          <w14:textFill>
            <w14:solidFill>
              <w14:srgbClr w14:val="14161A"/>
            </w14:solidFill>
          </w14:textFill>
        </w:rPr>
        <w:t>P</w:t>
      </w:r>
      <w:r>
        <w:rPr>
          <w:rFonts w:ascii="Helvetica Neue" w:hAnsi="Helvetica Neue"/>
          <w:outline w:val="0"/>
          <w:color w:val="14161a"/>
          <w:sz w:val="20"/>
          <w:szCs w:val="20"/>
          <w:shd w:val="clear" w:color="auto" w:fill="ffffff"/>
          <w:rtl w:val="0"/>
          <w:lang w:val="it-IT"/>
          <w14:textFill>
            <w14:solidFill>
              <w14:srgbClr w14:val="14161A"/>
            </w14:solidFill>
          </w14:textFill>
        </w:rPr>
        <w:t>adre)</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Helvetica Neue" w:hAnsi="Helvetica Neue"/>
          <w:outline w:val="0"/>
          <w:color w:val="14161a"/>
          <w:sz w:val="20"/>
          <w:szCs w:val="20"/>
          <w:shd w:val="clear" w:color="auto" w:fill="ffffff"/>
          <w:rtl w:val="0"/>
          <w14:textFill>
            <w14:solidFill>
              <w14:srgbClr w14:val="14161A"/>
            </w14:solidFill>
          </w14:textFill>
        </w:rPr>
        <w:t>Tel</w:t>
      </w:r>
      <w:r>
        <w:rPr>
          <w:rFonts w:ascii="Helvetica Neue" w:hAnsi="Helvetica Neue" w:hint="default"/>
          <w:outline w:val="0"/>
          <w:color w:val="14161a"/>
          <w:sz w:val="20"/>
          <w:szCs w:val="20"/>
          <w:shd w:val="clear" w:color="auto" w:fill="ffffff"/>
          <w:rtl w:val="0"/>
          <w:lang w:val="fr-FR"/>
          <w14:textFill>
            <w14:solidFill>
              <w14:srgbClr w14:val="14161A"/>
            </w14:solidFill>
          </w14:textFill>
        </w:rPr>
        <w:t>é</w:t>
      </w:r>
      <w:r>
        <w:rPr>
          <w:rFonts w:ascii="Helvetica Neue" w:hAnsi="Helvetica Neue"/>
          <w:outline w:val="0"/>
          <w:color w:val="14161a"/>
          <w:sz w:val="20"/>
          <w:szCs w:val="20"/>
          <w:shd w:val="clear" w:color="auto" w:fill="ffffff"/>
          <w:rtl w:val="0"/>
          <w:lang w:val="it-IT"/>
          <w14:textFill>
            <w14:solidFill>
              <w14:srgbClr w14:val="14161A"/>
            </w14:solidFill>
          </w14:textFill>
        </w:rPr>
        <w:t>fono: +86 13052003374</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Direcci</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lang w:val="de-DE"/>
          <w14:textFill>
            <w14:solidFill>
              <w14:srgbClr w14:val="14161A"/>
            </w14:solidFill>
          </w14:textFill>
        </w:rPr>
        <w:t>n:</w:t>
      </w:r>
    </w:p>
    <w:p>
      <w:pPr>
        <w:pStyle w:val="默认"/>
        <w:numPr>
          <w:ilvl w:val="0"/>
          <w:numId w:val="16"/>
        </w:numPr>
        <w:bidi w:val="0"/>
        <w:spacing w:before="0" w:line="240" w:lineRule="auto"/>
        <w:ind w:right="0"/>
        <w:jc w:val="left"/>
        <w:rPr>
          <w:rFonts w:ascii="Helvetica Neue" w:hAnsi="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PLUSH FL 4, TRIQ L-G</w:t>
      </w:r>
      <w:r>
        <w:rPr>
          <w:rFonts w:ascii="Helvetica Neue" w:hAnsi="Helvetica Neue" w:hint="default"/>
          <w:outline w:val="0"/>
          <w:color w:val="14161a"/>
          <w:sz w:val="20"/>
          <w:szCs w:val="20"/>
          <w:shd w:val="clear" w:color="auto" w:fill="ffffff"/>
          <w:rtl w:val="0"/>
          <w14:textFill>
            <w14:solidFill>
              <w14:srgbClr w14:val="14161A"/>
            </w14:solidFill>
          </w14:textFill>
        </w:rPr>
        <w:t>Ħ</w:t>
      </w:r>
      <w:r>
        <w:rPr>
          <w:rFonts w:ascii="Helvetica Neue" w:hAnsi="Helvetica Neue"/>
          <w:outline w:val="0"/>
          <w:color w:val="14161a"/>
          <w:sz w:val="20"/>
          <w:szCs w:val="20"/>
          <w:shd w:val="clear" w:color="auto" w:fill="ffffff"/>
          <w:rtl w:val="0"/>
          <w:lang w:val="de-DE"/>
          <w14:textFill>
            <w14:solidFill>
              <w14:srgbClr w14:val="14161A"/>
            </w14:solidFill>
          </w14:textFill>
        </w:rPr>
        <w:t>ABEX, IS-SWATAR, BIRKIRKARA, BKR 4280, Malta</w:t>
      </w:r>
    </w:p>
    <w:p>
      <w:pPr>
        <w:pStyle w:val="默认"/>
        <w:numPr>
          <w:ilvl w:val="0"/>
          <w:numId w:val="13"/>
        </w:numPr>
        <w:bidi w:val="0"/>
        <w:spacing w:before="0" w:line="240" w:lineRule="auto"/>
        <w:ind w:right="0"/>
        <w:jc w:val="left"/>
        <w:rPr>
          <w:rFonts w:ascii="Helvetica Neue" w:hAnsi="Helvetica Neue"/>
          <w:outline w:val="0"/>
          <w:color w:val="14161a"/>
          <w:sz w:val="20"/>
          <w:szCs w:val="20"/>
          <w:shd w:val="clear" w:color="auto" w:fill="ffffff"/>
          <w:rtl w:val="0"/>
          <w:lang w:val="it-IT"/>
          <w14:textFill>
            <w14:solidFill>
              <w14:srgbClr w14:val="14161A"/>
            </w14:solidFill>
          </w14:textFill>
        </w:rPr>
      </w:pPr>
      <w:r>
        <w:rPr>
          <w:rFonts w:ascii="Helvetica Neue" w:hAnsi="Helvetica Neue"/>
          <w:outline w:val="0"/>
          <w:color w:val="14161a"/>
          <w:sz w:val="20"/>
          <w:szCs w:val="20"/>
          <w:shd w:val="clear" w:color="auto" w:fill="ffffff"/>
          <w:rtl w:val="0"/>
          <w:lang w:val="it-IT"/>
          <w14:textFill>
            <w14:solidFill>
              <w14:srgbClr w14:val="14161A"/>
            </w14:solidFill>
          </w14:textFill>
        </w:rPr>
        <w:t>Sala 911, edificio 1, Lane 218, Huiyuan Road, Shanghai, 201807, China</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bidi w:val="0"/>
        </w:sectPr>
      </w:pP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lang w:val="es-ES_tradnl"/>
          <w14:textFill>
            <w14:solidFill>
              <w14:srgbClr w14:val="14161A"/>
            </w14:solidFill>
          </w14:textFill>
        </w:rPr>
        <w:t>Ciudad, estado, c</w:t>
      </w:r>
      <w:r>
        <w:rPr>
          <w:rFonts w:ascii="Helvetica Neue" w:hAnsi="Helvetica Neue" w:hint="default"/>
          <w:outline w:val="0"/>
          <w:color w:val="14161a"/>
          <w:sz w:val="20"/>
          <w:szCs w:val="20"/>
          <w:shd w:val="clear" w:color="auto" w:fill="ffffff"/>
          <w:rtl w:val="0"/>
          <w:lang w:val="es-ES_tradnl"/>
          <w14:textFill>
            <w14:solidFill>
              <w14:srgbClr w14:val="14161A"/>
            </w14:solidFill>
          </w14:textFill>
        </w:rPr>
        <w:t>ó</w:t>
      </w:r>
      <w:r>
        <w:rPr>
          <w:rFonts w:ascii="Helvetica Neue" w:hAnsi="Helvetica Neue"/>
          <w:outline w:val="0"/>
          <w:color w:val="14161a"/>
          <w:sz w:val="20"/>
          <w:szCs w:val="20"/>
          <w:shd w:val="clear" w:color="auto" w:fill="ffffff"/>
          <w:rtl w:val="0"/>
          <w14:textFill>
            <w14:solidFill>
              <w14:srgbClr w14:val="14161A"/>
            </w14:solidFill>
          </w14:textFill>
        </w:rPr>
        <w:t>digo postal:</w:t>
      </w:r>
    </w:p>
    <w:p>
      <w:pPr>
        <w:pStyle w:val="默认"/>
        <w:numPr>
          <w:ilvl w:val="0"/>
          <w:numId w:val="17"/>
        </w:numPr>
        <w:bidi w:val="0"/>
        <w:spacing w:before="0" w:line="240" w:lineRule="auto"/>
        <w:ind w:right="0"/>
        <w:jc w:val="left"/>
        <w:rPr>
          <w:rFonts w:ascii="Helvetica Neue" w:hAnsi="Helvetica Neue"/>
          <w:outline w:val="0"/>
          <w:color w:val="14161a"/>
          <w:sz w:val="20"/>
          <w:szCs w:val="20"/>
          <w:shd w:val="clear" w:color="auto" w:fill="ffffff"/>
          <w:rtl w:val="0"/>
          <w:lang w:val="de-DE"/>
          <w14:textFill>
            <w14:solidFill>
              <w14:srgbClr w14:val="14161A"/>
            </w14:solidFill>
          </w14:textFill>
        </w:rPr>
      </w:pPr>
      <w:r>
        <w:rPr>
          <w:rFonts w:ascii="Helvetica Neue" w:hAnsi="Helvetica Neue"/>
          <w:outline w:val="0"/>
          <w:color w:val="14161a"/>
          <w:sz w:val="20"/>
          <w:szCs w:val="20"/>
          <w:shd w:val="clear" w:color="auto" w:fill="ffffff"/>
          <w:rtl w:val="0"/>
          <w:lang w:val="de-DE"/>
          <w14:textFill>
            <w14:solidFill>
              <w14:srgbClr w14:val="14161A"/>
            </w14:solidFill>
          </w14:textFill>
        </w:rPr>
        <w:t>BIRKIRKARA, BKR 4280, Malta</w:t>
      </w:r>
    </w:p>
    <w:p>
      <w:pPr>
        <w:pStyle w:val="默认"/>
        <w:numPr>
          <w:ilvl w:val="0"/>
          <w:numId w:val="13"/>
        </w:numPr>
        <w:bidi w:val="0"/>
        <w:spacing w:before="0" w:line="240" w:lineRule="auto"/>
        <w:ind w:right="0"/>
        <w:jc w:val="left"/>
        <w:rPr>
          <w:rFonts w:ascii="Helvetica Neue" w:hAnsi="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Shanghai,</w:t>
      </w:r>
      <w:r>
        <w:rPr>
          <w:rFonts w:ascii="Helvetica Neue" w:hAnsi="Helvetica Neue"/>
          <w:outline w:val="0"/>
          <w:color w:val="14161a"/>
          <w:sz w:val="20"/>
          <w:szCs w:val="20"/>
          <w:shd w:val="clear" w:color="auto" w:fill="ffffff"/>
          <w:rtl w:val="0"/>
          <w:lang w:val="zh-CN" w:eastAsia="zh-CN"/>
          <w14:textFill>
            <w14:solidFill>
              <w14:srgbClr w14:val="14161A"/>
            </w14:solidFill>
          </w14:textFill>
        </w:rPr>
        <w:t xml:space="preserve"> </w:t>
      </w:r>
      <w:r>
        <w:rPr>
          <w:rFonts w:ascii="Helvetica Neue" w:hAnsi="Helvetica Neue"/>
          <w:outline w:val="0"/>
          <w:color w:val="14161a"/>
          <w:sz w:val="20"/>
          <w:szCs w:val="20"/>
          <w:shd w:val="clear" w:color="auto" w:fill="ffffff"/>
          <w:rtl w:val="0"/>
          <w:lang w:val="de-DE"/>
          <w14:textFill>
            <w14:solidFill>
              <w14:srgbClr w14:val="14161A"/>
            </w14:solidFill>
          </w14:textFill>
        </w:rPr>
        <w:t>201807, China</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r>
        <w:rPr>
          <w:rFonts w:ascii="Helvetica Neue" w:hAnsi="Helvetica Neue"/>
          <w:outline w:val="0"/>
          <w:color w:val="14161a"/>
          <w:sz w:val="20"/>
          <w:szCs w:val="20"/>
          <w:shd w:val="clear" w:color="auto" w:fill="ffffff"/>
          <w:rtl w:val="0"/>
          <w14:textFill>
            <w14:solidFill>
              <w14:srgbClr w14:val="14161A"/>
            </w14:solidFill>
          </w14:textFill>
        </w:rPr>
        <w:t>Pa</w:t>
      </w:r>
      <w:r>
        <w:rPr>
          <w:rFonts w:ascii="Helvetica Neue" w:hAnsi="Helvetica Neue" w:hint="default"/>
          <w:outline w:val="0"/>
          <w:color w:val="14161a"/>
          <w:sz w:val="20"/>
          <w:szCs w:val="20"/>
          <w:shd w:val="clear" w:color="auto" w:fill="ffffff"/>
          <w:rtl w:val="0"/>
          <w14:textFill>
            <w14:solidFill>
              <w14:srgbClr w14:val="14161A"/>
            </w14:solidFill>
          </w14:textFill>
        </w:rPr>
        <w:t>í</w:t>
      </w:r>
      <w:r>
        <w:rPr>
          <w:rFonts w:ascii="Helvetica Neue" w:hAnsi="Helvetica Neue"/>
          <w:outline w:val="0"/>
          <w:color w:val="14161a"/>
          <w:sz w:val="20"/>
          <w:szCs w:val="20"/>
          <w:shd w:val="clear" w:color="auto" w:fill="ffffff"/>
          <w:rtl w:val="0"/>
          <w14:textFill>
            <w14:solidFill>
              <w14:srgbClr w14:val="14161A"/>
            </w14:solidFill>
          </w14:textFill>
        </w:rPr>
        <w:t>s:</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sectPr>
          <w:type w:val="continuous"/>
          <w:pgSz w:w="11906" w:h="16838" w:orient="portrait"/>
          <w:pgMar w:top="1134" w:right="1134" w:bottom="1134" w:left="1134" w:header="709" w:footer="850"/>
          <w:cols w:space="482" w:num="2" w:equalWidth="1"/>
          <w:bidi w:val="0"/>
        </w:sectPr>
      </w:pPr>
      <w:r>
        <w:rPr>
          <w:rFonts w:ascii="Helvetica Neue" w:hAnsi="Helvetica Neue"/>
          <w:outline w:val="0"/>
          <w:color w:val="14161a"/>
          <w:sz w:val="20"/>
          <w:szCs w:val="20"/>
          <w:shd w:val="clear" w:color="auto" w:fill="ffffff"/>
          <w:rtl w:val="0"/>
          <w:lang w:val="es-ES_tradnl"/>
          <w14:textFill>
            <w14:solidFill>
              <w14:srgbClr w14:val="14161A"/>
            </w14:solidFill>
          </w14:textFill>
        </w:rPr>
        <w:t>Malta/ China</w:t>
      </w:r>
      <w:r>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b w:val="1"/>
          <w:bCs w:val="1"/>
          <w:outline w:val="0"/>
          <w:color w:val="14161a"/>
          <w:sz w:val="20"/>
          <w:szCs w:val="20"/>
          <w:shd w:val="clear" w:color="auto" w:fill="ffffff"/>
          <w:rtl w:val="0"/>
          <w14:textFill>
            <w14:solidFill>
              <w14:srgbClr w14:val="14161A"/>
            </w14:solidFill>
          </w14:textFill>
        </w:rPr>
      </w:pPr>
      <w:r>
        <w:rPr>
          <w:rFonts w:ascii="Helvetica Neue" w:hAnsi="Helvetica Neue" w:hint="default"/>
          <w:b w:val="1"/>
          <w:bCs w:val="1"/>
          <w:outline w:val="0"/>
          <w:color w:val="14161a"/>
          <w:sz w:val="20"/>
          <w:szCs w:val="20"/>
          <w:shd w:val="clear" w:color="auto" w:fill="ffffff"/>
          <w:rtl w:val="0"/>
          <w14:textFill>
            <w14:solidFill>
              <w14:srgbClr w14:val="14161A"/>
            </w14:solidFill>
          </w14:textFill>
        </w:rPr>
        <w:t>Ú</w:t>
      </w:r>
      <w:r>
        <w:rPr>
          <w:rFonts w:ascii="Helvetica Neue" w:hAnsi="Helvetica Neue"/>
          <w:b w:val="1"/>
          <w:bCs w:val="1"/>
          <w:outline w:val="0"/>
          <w:color w:val="14161a"/>
          <w:sz w:val="20"/>
          <w:szCs w:val="20"/>
          <w:shd w:val="clear" w:color="auto" w:fill="ffffff"/>
          <w:rtl w:val="0"/>
          <w:lang w:val="es-ES_tradnl"/>
          <w14:textFill>
            <w14:solidFill>
              <w14:srgbClr w14:val="14161A"/>
            </w14:solidFill>
          </w14:textFill>
        </w:rPr>
        <w:t>ltima actualizaci</w:t>
      </w:r>
      <w:r>
        <w:rPr>
          <w:rFonts w:ascii="Helvetica Neue" w:hAnsi="Helvetica Neue" w:hint="default"/>
          <w:b w:val="1"/>
          <w:bCs w:val="1"/>
          <w:outline w:val="0"/>
          <w:color w:val="14161a"/>
          <w:sz w:val="20"/>
          <w:szCs w:val="20"/>
          <w:shd w:val="clear" w:color="auto" w:fill="ffffff"/>
          <w:rtl w:val="0"/>
          <w:lang w:val="es-ES_tradnl"/>
          <w14:textFill>
            <w14:solidFill>
              <w14:srgbClr w14:val="14161A"/>
            </w14:solidFill>
          </w14:textFill>
        </w:rPr>
        <w:t>ó</w:t>
      </w:r>
      <w:r>
        <w:rPr>
          <w:rFonts w:ascii="Helvetica Neue" w:hAnsi="Helvetica Neue"/>
          <w:b w:val="1"/>
          <w:bCs w:val="1"/>
          <w:outline w:val="0"/>
          <w:color w:val="14161a"/>
          <w:sz w:val="20"/>
          <w:szCs w:val="20"/>
          <w:shd w:val="clear" w:color="auto" w:fill="ffffff"/>
          <w:rtl w:val="0"/>
          <w:lang w:val="pt-PT"/>
          <w14:textFill>
            <w14:solidFill>
              <w14:srgbClr w14:val="14161A"/>
            </w14:solidFill>
          </w14:textFill>
        </w:rPr>
        <w:t>n: abril 2025</w:t>
      </w: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默认"/>
        <w:bidi w:val="0"/>
        <w:spacing w:before="0" w:line="240" w:lineRule="auto"/>
        <w:ind w:left="0" w:right="0" w:firstLine="0"/>
        <w:jc w:val="left"/>
        <w:rPr>
          <w:rFonts w:ascii="Helvetica Neue" w:cs="Helvetica Neue" w:hAnsi="Helvetica Neue" w:eastAsia="Helvetica Neue"/>
          <w:outline w:val="0"/>
          <w:color w:val="14161a"/>
          <w:sz w:val="20"/>
          <w:szCs w:val="20"/>
          <w:shd w:val="clear" w:color="auto" w:fill="ffffff"/>
          <w:rtl w:val="0"/>
          <w14:textFill>
            <w14:solidFill>
              <w14:srgbClr w14:val="14161A"/>
            </w14:solidFill>
          </w14:textFill>
        </w:rPr>
      </w:pPr>
    </w:p>
    <w:p>
      <w:pPr>
        <w:pStyle w:val="正文"/>
        <w:rPr>
          <w:sz w:val="18"/>
          <w:szCs w:val="18"/>
        </w:rPr>
      </w:pPr>
    </w:p>
    <w:p>
      <w:pPr>
        <w:pStyle w:val="正文"/>
        <w:rPr>
          <w:sz w:val="18"/>
          <w:szCs w:val="18"/>
        </w:rPr>
      </w:pPr>
    </w:p>
    <w:p>
      <w:pPr>
        <w:pStyle w:val="默认"/>
        <w:bidi w:val="0"/>
        <w:spacing w:before="0" w:line="240" w:lineRule="auto"/>
        <w:ind w:left="0" w:right="0" w:firstLine="0"/>
        <w:jc w:val="center"/>
        <w:rPr>
          <w:rFonts w:ascii="Helvetica Neue" w:cs="Helvetica Neue" w:hAnsi="Helvetica Neue" w:eastAsia="Helvetica Neue"/>
          <w:b w:val="1"/>
          <w:bCs w:val="1"/>
          <w:outline w:val="0"/>
          <w:color w:val="14161a"/>
          <w:sz w:val="28"/>
          <w:szCs w:val="28"/>
          <w:shd w:val="clear" w:color="auto" w:fill="ffffff"/>
          <w:rtl w:val="0"/>
          <w14:textFill>
            <w14:solidFill>
              <w14:srgbClr w14:val="14161A"/>
            </w14:solidFill>
          </w14:textFill>
        </w:rPr>
      </w:pPr>
      <w:r>
        <w:rPr>
          <w:rFonts w:ascii="Helvetica Neue" w:hAnsi="Helvetica Neue"/>
          <w:b w:val="1"/>
          <w:bCs w:val="1"/>
          <w:outline w:val="0"/>
          <w:color w:val="14161a"/>
          <w:sz w:val="28"/>
          <w:szCs w:val="28"/>
          <w:shd w:val="clear" w:color="auto" w:fill="ffffff"/>
          <w:rtl w:val="0"/>
          <w:lang w:val="zh-CN" w:eastAsia="zh-CN"/>
          <w14:textFill>
            <w14:solidFill>
              <w14:srgbClr w14:val="14161A"/>
            </w14:solidFill>
          </w14:textFill>
        </w:rPr>
        <w:t>A</w:t>
      </w:r>
      <w:r>
        <w:rPr>
          <w:rFonts w:ascii="Helvetica Neue" w:hAnsi="Helvetica Neue"/>
          <w:b w:val="1"/>
          <w:bCs w:val="1"/>
          <w:outline w:val="0"/>
          <w:color w:val="14161a"/>
          <w:sz w:val="28"/>
          <w:szCs w:val="28"/>
          <w:shd w:val="clear" w:color="auto" w:fill="ffffff"/>
          <w:rtl w:val="0"/>
          <w:lang w:val="da-DK"/>
          <w14:textFill>
            <w14:solidFill>
              <w14:srgbClr w14:val="14161A"/>
            </w14:solidFill>
          </w14:textFill>
        </w:rPr>
        <w:t>ppendix</w:t>
      </w:r>
      <w:r>
        <w:rPr>
          <w:rFonts w:ascii="Helvetica Neue" w:hAnsi="Helvetica Neue"/>
          <w:b w:val="1"/>
          <w:bCs w:val="1"/>
          <w:outline w:val="0"/>
          <w:color w:val="14161a"/>
          <w:sz w:val="28"/>
          <w:szCs w:val="28"/>
          <w:shd w:val="clear" w:color="auto" w:fill="ffffff"/>
          <w:rtl w:val="0"/>
          <w:lang w:val="en-US"/>
          <w14:textFill>
            <w14:solidFill>
              <w14:srgbClr w14:val="14161A"/>
            </w14:solidFill>
          </w14:textFill>
        </w:rPr>
        <w:t xml:space="preserve"> </w:t>
      </w:r>
      <w:r>
        <w:rPr>
          <w:rFonts w:ascii="Arial Unicode MS" w:cs="Arial Unicode MS" w:hAnsi="Arial Unicode MS" w:eastAsia="Arial Unicode MS" w:hint="eastAsia"/>
          <w:b w:val="0"/>
          <w:bCs w:val="0"/>
          <w:i w:val="0"/>
          <w:iCs w:val="0"/>
          <w:outline w:val="0"/>
          <w:color w:val="14161a"/>
          <w:sz w:val="28"/>
          <w:szCs w:val="28"/>
          <w:shd w:val="clear" w:color="auto" w:fill="ffffff"/>
          <w:rtl w:val="0"/>
          <w:lang w:val="zh-CN" w:eastAsia="zh-CN"/>
          <w14:textFill>
            <w14:solidFill>
              <w14:srgbClr w14:val="14161A"/>
            </w14:solidFill>
          </w14:textFill>
        </w:rPr>
        <w:t>附录</w:t>
      </w:r>
    </w:p>
    <w:p>
      <w:pPr>
        <w:pStyle w:val="正文"/>
        <w:rPr>
          <w:sz w:val="18"/>
          <w:szCs w:val="18"/>
        </w:rPr>
      </w:pPr>
    </w:p>
    <w:p>
      <w:pPr>
        <w:pStyle w:val="正文"/>
        <w:rPr>
          <w:sz w:val="18"/>
          <w:szCs w:val="18"/>
        </w:rPr>
      </w:pPr>
      <w:r>
        <w:rPr>
          <w:sz w:val="18"/>
          <w:szCs w:val="18"/>
          <w:rtl w:val="0"/>
          <w:lang w:val="en-US"/>
        </w:rPr>
        <w:t>Non-steroidal anti-inflammatory drugs (NSAID) :</w:t>
      </w:r>
    </w:p>
    <w:p>
      <w:pPr>
        <w:pStyle w:val="正文"/>
        <w:rPr>
          <w:sz w:val="18"/>
          <w:szCs w:val="18"/>
        </w:rPr>
      </w:pPr>
      <w:r>
        <w:rPr>
          <w:sz w:val="18"/>
          <w:szCs w:val="18"/>
          <w:rtl w:val="0"/>
          <w:lang w:val="en-US"/>
        </w:rPr>
        <w:t>Non-steroidal anti-inflammatory drugs (NSAID) are a class of drugs approved by the FDA for use as antipyretic, anti-inflammatory, and analgesic agents. [1] These effects allow NSaids to be used to treat muscle pain, dysmenorrhea, arthritis, fever, gout, migraines, and as opioid reducers in some cases of acute trauma. [2] [3] [4]</w:t>
      </w:r>
    </w:p>
    <w:p>
      <w:pPr>
        <w:pStyle w:val="正文"/>
        <w:rPr>
          <w:sz w:val="18"/>
          <w:szCs w:val="18"/>
        </w:rPr>
      </w:pPr>
      <w:r>
        <w:rPr>
          <w:sz w:val="18"/>
          <w:szCs w:val="18"/>
          <w:rtl w:val="0"/>
          <w:lang w:val="en-US"/>
        </w:rPr>
        <w:t>Nsaids are generally divided into several categories based on their chemical structure and selectivity: Acetylated salicylate (aspirin), non-acetylated salicylate (diflunix, disodium salicylate), propionic acid (naproxen, ibuprofen), acetic acid (diclofenac, indomethacin), enolic acid (meloxicam, piroxicam), o-aminobenzoic acid (clofenac, mefenac), naphthalene alanine (naphbumethone) and selective COX-2 Inhibitors (celecoxib, etonoxib).</w:t>
      </w:r>
    </w:p>
    <w:p>
      <w:pPr>
        <w:pStyle w:val="正文"/>
        <w:rPr>
          <w:sz w:val="18"/>
          <w:szCs w:val="18"/>
        </w:rPr>
      </w:pPr>
      <w:r>
        <w:rPr>
          <w:sz w:val="18"/>
          <w:szCs w:val="18"/>
          <w:rtl w:val="0"/>
          <w:lang w:val="en-US"/>
        </w:rPr>
        <w:t>Topical NSaids (diclofenac gel) can also be used to treat acute tenosynovitis, ankle sprains, and soft tissue injuries. [5] [6] [7] [8]</w:t>
      </w:r>
    </w:p>
    <w:p>
      <w:pPr>
        <w:pStyle w:val="正文"/>
        <w:rPr>
          <w:sz w:val="18"/>
          <w:szCs w:val="18"/>
        </w:rPr>
        <w:sectPr>
          <w:type w:val="continuous"/>
          <w:pgSz w:w="11906" w:h="16838" w:orient="portrait"/>
          <w:pgMar w:top="1134" w:right="1134" w:bottom="1134" w:left="1134" w:header="709" w:footer="850"/>
          <w:bidi w:val="0"/>
        </w:sectPr>
      </w:pPr>
      <w:r>
        <w:rPr>
          <w:sz w:val="18"/>
          <w:szCs w:val="18"/>
        </w:rPr>
      </w:r>
    </w:p>
    <w:p>
      <w:pPr>
        <w:pStyle w:val="正文"/>
        <w:rPr>
          <w:sz w:val="18"/>
          <w:szCs w:val="18"/>
        </w:rPr>
      </w:pPr>
      <w:r>
        <w:rPr>
          <w:sz w:val="18"/>
          <w:szCs w:val="18"/>
          <w:rtl w:val="0"/>
          <w:lang w:val="nl-NL"/>
        </w:rPr>
        <w:t>Non-selective NSAID:</w:t>
      </w:r>
    </w:p>
    <w:p>
      <w:pPr>
        <w:pStyle w:val="正文"/>
        <w:rPr>
          <w:sz w:val="18"/>
          <w:szCs w:val="18"/>
        </w:rPr>
      </w:pPr>
      <w:r>
        <w:rPr>
          <w:sz w:val="18"/>
          <w:szCs w:val="18"/>
          <w:rtl w:val="0"/>
          <w:lang w:val="pt-PT"/>
        </w:rPr>
        <w:t>Diclofenac</w:t>
      </w:r>
    </w:p>
    <w:p>
      <w:pPr>
        <w:pStyle w:val="正文"/>
        <w:rPr>
          <w:sz w:val="18"/>
          <w:szCs w:val="18"/>
        </w:rPr>
      </w:pPr>
      <w:r>
        <w:rPr>
          <w:sz w:val="18"/>
          <w:szCs w:val="18"/>
          <w:rtl w:val="0"/>
          <w:lang w:val="pt-PT"/>
        </w:rPr>
        <w:t>Diclofenac</w:t>
      </w:r>
    </w:p>
    <w:p>
      <w:pPr>
        <w:pStyle w:val="正文"/>
        <w:rPr>
          <w:sz w:val="18"/>
          <w:szCs w:val="18"/>
        </w:rPr>
      </w:pPr>
      <w:r>
        <w:rPr>
          <w:sz w:val="18"/>
          <w:szCs w:val="18"/>
          <w:rtl w:val="0"/>
          <w:lang w:val="pt-PT"/>
        </w:rPr>
        <w:t>Etodolic acid</w:t>
      </w:r>
    </w:p>
    <w:p>
      <w:pPr>
        <w:pStyle w:val="正文"/>
        <w:rPr>
          <w:sz w:val="18"/>
          <w:szCs w:val="18"/>
        </w:rPr>
      </w:pPr>
      <w:r>
        <w:rPr>
          <w:sz w:val="18"/>
          <w:szCs w:val="18"/>
          <w:rtl w:val="0"/>
        </w:rPr>
        <w:t>Fenoprofen</w:t>
      </w:r>
    </w:p>
    <w:p>
      <w:pPr>
        <w:pStyle w:val="正文"/>
        <w:rPr>
          <w:sz w:val="18"/>
          <w:szCs w:val="18"/>
        </w:rPr>
      </w:pPr>
      <w:r>
        <w:rPr>
          <w:sz w:val="18"/>
          <w:szCs w:val="18"/>
          <w:rtl w:val="0"/>
          <w:lang w:val="de-DE"/>
        </w:rPr>
        <w:t>Flurbiprofen</w:t>
      </w:r>
    </w:p>
    <w:p>
      <w:pPr>
        <w:pStyle w:val="正文"/>
        <w:rPr>
          <w:sz w:val="18"/>
          <w:szCs w:val="18"/>
        </w:rPr>
      </w:pPr>
      <w:r>
        <w:rPr>
          <w:sz w:val="18"/>
          <w:szCs w:val="18"/>
          <w:rtl w:val="0"/>
        </w:rPr>
        <w:t>ibuprofen</w:t>
      </w:r>
    </w:p>
    <w:p>
      <w:pPr>
        <w:pStyle w:val="正文"/>
        <w:rPr>
          <w:sz w:val="18"/>
          <w:szCs w:val="18"/>
        </w:rPr>
      </w:pPr>
      <w:r>
        <w:rPr>
          <w:sz w:val="18"/>
          <w:szCs w:val="18"/>
          <w:rtl w:val="0"/>
          <w:lang w:val="en-US"/>
        </w:rPr>
        <w:t>Indomethacin</w:t>
      </w:r>
    </w:p>
    <w:p>
      <w:pPr>
        <w:pStyle w:val="正文"/>
        <w:rPr>
          <w:sz w:val="18"/>
          <w:szCs w:val="18"/>
        </w:rPr>
      </w:pPr>
      <w:r>
        <w:rPr>
          <w:sz w:val="18"/>
          <w:szCs w:val="18"/>
          <w:rtl w:val="0"/>
        </w:rPr>
        <w:t>ketoprofen</w:t>
      </w:r>
    </w:p>
    <w:p>
      <w:pPr>
        <w:pStyle w:val="正文"/>
        <w:rPr>
          <w:sz w:val="18"/>
          <w:szCs w:val="18"/>
        </w:rPr>
      </w:pPr>
      <w:r>
        <w:rPr>
          <w:sz w:val="18"/>
          <w:szCs w:val="18"/>
          <w:rtl w:val="0"/>
        </w:rPr>
        <w:t>ketorolac</w:t>
      </w:r>
    </w:p>
    <w:p>
      <w:pPr>
        <w:pStyle w:val="正文"/>
        <w:rPr>
          <w:sz w:val="18"/>
          <w:szCs w:val="18"/>
        </w:rPr>
      </w:pPr>
      <w:r>
        <w:rPr>
          <w:sz w:val="18"/>
          <w:szCs w:val="18"/>
          <w:rtl w:val="0"/>
          <w:lang w:val="pt-PT"/>
        </w:rPr>
        <w:t>Mephenacic acid</w:t>
      </w:r>
    </w:p>
    <w:p>
      <w:pPr>
        <w:pStyle w:val="正文"/>
        <w:rPr>
          <w:sz w:val="18"/>
          <w:szCs w:val="18"/>
        </w:rPr>
      </w:pPr>
      <w:r>
        <w:rPr>
          <w:sz w:val="18"/>
          <w:szCs w:val="18"/>
          <w:rtl w:val="0"/>
          <w:lang w:val="it-IT"/>
        </w:rPr>
        <w:t>Melocam</w:t>
      </w:r>
    </w:p>
    <w:p>
      <w:pPr>
        <w:pStyle w:val="正文"/>
        <w:rPr>
          <w:sz w:val="18"/>
          <w:szCs w:val="18"/>
        </w:rPr>
      </w:pPr>
      <w:r>
        <w:rPr>
          <w:sz w:val="18"/>
          <w:szCs w:val="18"/>
          <w:rtl w:val="0"/>
          <w:lang w:val="en-US"/>
        </w:rPr>
        <w:t>Naftobumethone</w:t>
      </w:r>
    </w:p>
    <w:p>
      <w:pPr>
        <w:pStyle w:val="正文"/>
        <w:rPr>
          <w:sz w:val="18"/>
          <w:szCs w:val="18"/>
        </w:rPr>
      </w:pPr>
      <w:r>
        <w:rPr>
          <w:sz w:val="18"/>
          <w:szCs w:val="18"/>
          <w:rtl w:val="0"/>
          <w:lang w:val="es-ES_tradnl"/>
        </w:rPr>
        <w:t>naproxen</w:t>
      </w:r>
    </w:p>
    <w:p>
      <w:pPr>
        <w:pStyle w:val="正文"/>
        <w:rPr>
          <w:sz w:val="18"/>
          <w:szCs w:val="18"/>
        </w:rPr>
      </w:pPr>
      <w:r>
        <w:rPr>
          <w:sz w:val="18"/>
          <w:szCs w:val="18"/>
          <w:rtl w:val="0"/>
          <w:lang w:val="nl-NL"/>
        </w:rPr>
        <w:t>Oxapzin</w:t>
      </w:r>
    </w:p>
    <w:p>
      <w:pPr>
        <w:pStyle w:val="正文"/>
        <w:rPr>
          <w:sz w:val="18"/>
          <w:szCs w:val="18"/>
        </w:rPr>
      </w:pPr>
      <w:r>
        <w:rPr>
          <w:sz w:val="18"/>
          <w:szCs w:val="18"/>
          <w:rtl w:val="0"/>
          <w:lang w:val="pt-PT"/>
        </w:rPr>
        <w:t>Piroxicam</w:t>
      </w:r>
    </w:p>
    <w:p>
      <w:pPr>
        <w:pStyle w:val="正文"/>
        <w:rPr>
          <w:sz w:val="18"/>
          <w:szCs w:val="18"/>
        </w:rPr>
      </w:pPr>
      <w:r>
        <w:rPr>
          <w:sz w:val="18"/>
          <w:szCs w:val="18"/>
          <w:rtl w:val="0"/>
          <w:lang w:val="it-IT"/>
        </w:rPr>
        <w:t>sulinac</w:t>
      </w:r>
    </w:p>
    <w:p>
      <w:pPr>
        <w:pStyle w:val="正文"/>
        <w:rPr>
          <w:sz w:val="18"/>
          <w:szCs w:val="18"/>
        </w:rPr>
      </w:pPr>
      <w:r>
        <w:rPr>
          <w:sz w:val="18"/>
          <w:szCs w:val="18"/>
          <w:rtl w:val="0"/>
        </w:rPr>
        <w:t>Tolmetin</w:t>
      </w:r>
    </w:p>
    <w:p>
      <w:pPr>
        <w:pStyle w:val="正文"/>
        <w:rPr>
          <w:sz w:val="18"/>
          <w:szCs w:val="18"/>
        </w:rPr>
      </w:pPr>
      <w:r>
        <w:rPr>
          <w:sz w:val="18"/>
          <w:szCs w:val="18"/>
          <w:rtl w:val="0"/>
        </w:rPr>
        <w:t>COX-2</w:t>
      </w:r>
    </w:p>
    <w:p>
      <w:pPr>
        <w:pStyle w:val="正文"/>
        <w:rPr>
          <w:sz w:val="18"/>
          <w:szCs w:val="18"/>
        </w:rPr>
      </w:pPr>
    </w:p>
    <w:p>
      <w:pPr>
        <w:pStyle w:val="正文"/>
        <w:rPr>
          <w:sz w:val="18"/>
          <w:szCs w:val="18"/>
        </w:rPr>
      </w:pPr>
      <w:r>
        <w:rPr>
          <w:sz w:val="18"/>
          <w:szCs w:val="18"/>
          <w:rtl w:val="0"/>
          <w:lang w:val="nl-NL"/>
        </w:rPr>
        <w:t>Selective NSAID:</w:t>
      </w:r>
    </w:p>
    <w:p>
      <w:pPr>
        <w:pStyle w:val="正文"/>
        <w:rPr>
          <w:sz w:val="18"/>
          <w:szCs w:val="18"/>
        </w:rPr>
      </w:pPr>
      <w:r>
        <w:rPr>
          <w:sz w:val="18"/>
          <w:szCs w:val="18"/>
          <w:rtl w:val="0"/>
          <w:lang w:val="pt-PT"/>
        </w:rPr>
        <w:t>Celecoxib</w:t>
      </w:r>
    </w:p>
    <w:p>
      <w:pPr>
        <w:pStyle w:val="正文"/>
        <w:rPr>
          <w:sz w:val="18"/>
          <w:szCs w:val="18"/>
        </w:rPr>
      </w:pPr>
      <w:r>
        <w:rPr>
          <w:sz w:val="18"/>
          <w:szCs w:val="18"/>
          <w:rtl w:val="0"/>
          <w:lang w:val="en-US"/>
        </w:rPr>
        <w:t>Rofecoxib</w:t>
      </w:r>
    </w:p>
    <w:p>
      <w:pPr>
        <w:pStyle w:val="正文"/>
        <w:rPr>
          <w:sz w:val="18"/>
          <w:szCs w:val="18"/>
        </w:rPr>
        <w:sectPr>
          <w:type w:val="continuous"/>
          <w:pgSz w:w="11906" w:h="16838" w:orient="portrait"/>
          <w:pgMar w:top="1134" w:right="1134" w:bottom="1134" w:left="1134" w:header="709" w:footer="850"/>
          <w:cols w:space="482" w:num="2" w:equalWidth="1"/>
          <w:bidi w:val="0"/>
        </w:sectPr>
      </w:pPr>
      <w:r>
        <w:rPr>
          <w:sz w:val="18"/>
          <w:szCs w:val="18"/>
          <w:rtl w:val="0"/>
          <w:lang w:val="pt-PT"/>
        </w:rPr>
        <w:t>Vardecoxib</w:t>
      </w:r>
      <w:r>
        <w:rPr>
          <w:sz w:val="18"/>
          <w:szCs w:val="18"/>
        </w:rPr>
      </w:r>
    </w:p>
    <w:p>
      <w:pPr>
        <w:pStyle w:val="正文"/>
        <w:rPr>
          <w:sz w:val="18"/>
          <w:szCs w:val="18"/>
        </w:rPr>
      </w:pPr>
    </w:p>
    <w:p>
      <w:pPr>
        <w:pStyle w:val="正文"/>
        <w:rPr>
          <w:sz w:val="18"/>
          <w:szCs w:val="18"/>
        </w:rPr>
      </w:pPr>
      <w:r>
        <w:rPr>
          <w:sz w:val="18"/>
          <w:szCs w:val="18"/>
          <w:rtl w:val="0"/>
          <w:lang w:val="zh-CN" w:eastAsia="zh-CN"/>
        </w:rPr>
        <w:t>Referance</w:t>
      </w:r>
      <w:r>
        <w:rPr>
          <w:sz w:val="18"/>
          <w:szCs w:val="18"/>
          <w:rtl w:val="0"/>
          <w:lang w:val="zh-CN" w:eastAsia="zh-CN"/>
        </w:rPr>
        <w:t>：</w:t>
      </w:r>
    </w:p>
    <w:p>
      <w:pPr>
        <w:pStyle w:val="正文"/>
        <w:rPr>
          <w:sz w:val="18"/>
          <w:szCs w:val="18"/>
        </w:rPr>
      </w:pPr>
      <w:r>
        <w:rPr>
          <w:rStyle w:val="Hyperlink.0"/>
          <w:sz w:val="18"/>
          <w:szCs w:val="18"/>
        </w:rPr>
        <w:fldChar w:fldCharType="begin" w:fldLock="0"/>
      </w:r>
      <w:r>
        <w:rPr>
          <w:rStyle w:val="Hyperlink.0"/>
          <w:sz w:val="18"/>
          <w:szCs w:val="18"/>
        </w:rPr>
        <w:instrText xml:space="preserve"> HYPERLINK "https://www.mountsinai.org/health-library/condition/ulcerative-colitis"</w:instrText>
      </w:r>
      <w:r>
        <w:rPr>
          <w:rStyle w:val="Hyperlink.0"/>
          <w:sz w:val="18"/>
          <w:szCs w:val="18"/>
        </w:rPr>
        <w:fldChar w:fldCharType="separate" w:fldLock="0"/>
      </w:r>
      <w:r>
        <w:rPr>
          <w:rStyle w:val="Hyperlink.0"/>
          <w:sz w:val="18"/>
          <w:szCs w:val="18"/>
          <w:rtl w:val="0"/>
          <w:lang w:val="en-US"/>
        </w:rPr>
        <w:t>https://www.mountsinai.org/health-library/condition/ulcerative-colitis</w:t>
      </w:r>
      <w:r>
        <w:rPr>
          <w:sz w:val="18"/>
          <w:szCs w:val="18"/>
        </w:rPr>
        <w:fldChar w:fldCharType="end" w:fldLock="0"/>
      </w:r>
    </w:p>
    <w:p>
      <w:pPr>
        <w:pStyle w:val="正文"/>
        <w:rPr>
          <w:sz w:val="18"/>
          <w:szCs w:val="18"/>
        </w:rPr>
      </w:pPr>
      <w:r>
        <w:rPr>
          <w:rStyle w:val="Hyperlink.0"/>
          <w:sz w:val="18"/>
          <w:szCs w:val="18"/>
        </w:rPr>
        <w:fldChar w:fldCharType="begin" w:fldLock="0"/>
      </w:r>
      <w:r>
        <w:rPr>
          <w:rStyle w:val="Hyperlink.0"/>
          <w:sz w:val="18"/>
          <w:szCs w:val="18"/>
        </w:rPr>
        <w:instrText xml:space="preserve"> HYPERLINK "https://www.ncbi.nlm.nih.gov/books/NBK547742/"</w:instrText>
      </w:r>
      <w:r>
        <w:rPr>
          <w:rStyle w:val="Hyperlink.0"/>
          <w:sz w:val="18"/>
          <w:szCs w:val="18"/>
        </w:rPr>
        <w:fldChar w:fldCharType="separate" w:fldLock="0"/>
      </w:r>
      <w:r>
        <w:rPr>
          <w:rStyle w:val="Hyperlink.0"/>
          <w:sz w:val="18"/>
          <w:szCs w:val="18"/>
          <w:rtl w:val="0"/>
          <w:lang w:val="en-US"/>
        </w:rPr>
        <w:t>https://www.ncbi.nlm.nih.gov/books/NBK547742/</w:t>
      </w:r>
      <w:r>
        <w:rPr>
          <w:sz w:val="18"/>
          <w:szCs w:val="18"/>
        </w:rPr>
        <w:fldChar w:fldCharType="end" w:fldLock="0"/>
      </w:r>
    </w:p>
    <w:p>
      <w:pPr>
        <w:pStyle w:val="正文"/>
        <w:rPr>
          <w:sz w:val="18"/>
          <w:szCs w:val="18"/>
        </w:rPr>
      </w:pPr>
    </w:p>
    <w:p>
      <w:pPr>
        <w:pStyle w:val="正文"/>
        <w:rPr>
          <w:sz w:val="18"/>
          <w:szCs w:val="18"/>
        </w:rPr>
      </w:pPr>
    </w:p>
    <w:p>
      <w:pPr>
        <w:pStyle w:val="正文"/>
        <w:rPr>
          <w:sz w:val="18"/>
          <w:szCs w:val="18"/>
        </w:rPr>
      </w:pPr>
      <w:r>
        <w:rPr>
          <w:sz w:val="18"/>
          <w:szCs w:val="18"/>
          <w:rtl w:val="0"/>
          <w:lang w:val="zh-CN" w:eastAsia="zh-CN"/>
        </w:rPr>
        <w:t xml:space="preserve">非甾体抗炎药 </w:t>
      </w:r>
      <w:r>
        <w:rPr>
          <w:sz w:val="18"/>
          <w:szCs w:val="18"/>
          <w:rtl w:val="0"/>
          <w:lang w:val="de-DE"/>
        </w:rPr>
        <w:t>(NSAID)</w:t>
      </w:r>
      <w:r>
        <w:rPr>
          <w:sz w:val="18"/>
          <w:szCs w:val="18"/>
          <w:rtl w:val="0"/>
          <w:lang w:val="zh-CN" w:eastAsia="zh-CN"/>
        </w:rPr>
        <w:t>：</w:t>
      </w:r>
    </w:p>
    <w:p>
      <w:pPr>
        <w:pStyle w:val="正文"/>
        <w:rPr>
          <w:sz w:val="18"/>
          <w:szCs w:val="18"/>
        </w:rPr>
      </w:pPr>
      <w:r>
        <w:rPr>
          <w:sz w:val="18"/>
          <w:szCs w:val="18"/>
          <w:rtl w:val="0"/>
          <w:lang w:val="zh-CN" w:eastAsia="zh-CN"/>
        </w:rPr>
        <w:t xml:space="preserve">非甾体抗炎药 </w:t>
      </w:r>
      <w:r>
        <w:rPr>
          <w:sz w:val="18"/>
          <w:szCs w:val="18"/>
          <w:rtl w:val="0"/>
        </w:rPr>
        <w:t xml:space="preserve">(NSAID) </w:t>
      </w:r>
      <w:r>
        <w:rPr>
          <w:sz w:val="18"/>
          <w:szCs w:val="18"/>
          <w:rtl w:val="0"/>
          <w:lang w:val="zh-CN" w:eastAsia="zh-CN"/>
        </w:rPr>
        <w:t xml:space="preserve">是一类经 </w:t>
      </w:r>
      <w:r>
        <w:rPr>
          <w:sz w:val="18"/>
          <w:szCs w:val="18"/>
          <w:rtl w:val="0"/>
          <w:lang w:val="fr-FR"/>
        </w:rPr>
        <w:t xml:space="preserve">FDA </w:t>
      </w:r>
      <w:r>
        <w:rPr>
          <w:sz w:val="18"/>
          <w:szCs w:val="18"/>
          <w:rtl w:val="0"/>
          <w:lang w:val="zh-CN" w:eastAsia="zh-CN"/>
        </w:rPr>
        <w:t>批准用作解热、抗炎和镇痛药的药物。</w:t>
      </w:r>
      <w:r>
        <w:rPr>
          <w:rStyle w:val="Hyperlink.1"/>
          <w:sz w:val="18"/>
          <w:szCs w:val="18"/>
        </w:rPr>
        <w:fldChar w:fldCharType="begin" w:fldLock="0"/>
      </w:r>
      <w:r>
        <w:rPr>
          <w:rStyle w:val="Hyperlink.1"/>
          <w:sz w:val="18"/>
          <w:szCs w:val="18"/>
        </w:rPr>
        <w:instrText xml:space="preserve"> HYPERLINK "https://www.ncbi.nlm.nih.gov/books/NBK547742/#"</w:instrText>
      </w:r>
      <w:r>
        <w:rPr>
          <w:rStyle w:val="Hyperlink.1"/>
          <w:sz w:val="18"/>
          <w:szCs w:val="18"/>
        </w:rPr>
        <w:fldChar w:fldCharType="separate" w:fldLock="0"/>
      </w:r>
      <w:r>
        <w:rPr>
          <w:rStyle w:val="Hyperlink.1"/>
          <w:sz w:val="18"/>
          <w:szCs w:val="18"/>
          <w:rtl w:val="0"/>
          <w:lang w:val="pt-PT"/>
        </w:rPr>
        <w:t>[1]</w:t>
      </w:r>
      <w:r>
        <w:rPr>
          <w:sz w:val="18"/>
          <w:szCs w:val="18"/>
        </w:rPr>
        <w:fldChar w:fldCharType="end" w:fldLock="0"/>
      </w:r>
      <w:r>
        <w:rPr>
          <w:sz w:val="18"/>
          <w:szCs w:val="18"/>
          <w:rtl w:val="0"/>
        </w:rPr>
        <w:t> </w:t>
      </w:r>
      <w:r>
        <w:rPr>
          <w:sz w:val="18"/>
          <w:szCs w:val="18"/>
          <w:rtl w:val="0"/>
          <w:lang w:val="zh-CN" w:eastAsia="zh-CN"/>
        </w:rPr>
        <w:t xml:space="preserve">这些作用使 </w:t>
      </w:r>
      <w:r>
        <w:rPr>
          <w:sz w:val="18"/>
          <w:szCs w:val="18"/>
          <w:rtl w:val="0"/>
          <w:lang w:val="de-DE"/>
        </w:rPr>
        <w:t xml:space="preserve">NSAID </w:t>
      </w:r>
      <w:r>
        <w:rPr>
          <w:sz w:val="18"/>
          <w:szCs w:val="18"/>
          <w:rtl w:val="0"/>
          <w:lang w:val="zh-CN" w:eastAsia="zh-CN"/>
        </w:rPr>
        <w:t>可用于治疗肌肉疼痛、痛经、关节炎、发热、痛风、偏头痛，并在某些急性创伤病例中用作阿片类药物减量剂。</w:t>
      </w:r>
      <w:r>
        <w:rPr>
          <w:rStyle w:val="Hyperlink.1"/>
          <w:sz w:val="18"/>
          <w:szCs w:val="18"/>
        </w:rPr>
        <w:fldChar w:fldCharType="begin" w:fldLock="0"/>
      </w:r>
      <w:r>
        <w:rPr>
          <w:rStyle w:val="Hyperlink.1"/>
          <w:sz w:val="18"/>
          <w:szCs w:val="18"/>
        </w:rPr>
        <w:instrText xml:space="preserve"> HYPERLINK "https://www.ncbi.nlm.nih.gov/books/NBK547742/#"</w:instrText>
      </w:r>
      <w:r>
        <w:rPr>
          <w:rStyle w:val="Hyperlink.1"/>
          <w:sz w:val="18"/>
          <w:szCs w:val="18"/>
        </w:rPr>
        <w:fldChar w:fldCharType="separate" w:fldLock="0"/>
      </w:r>
      <w:r>
        <w:rPr>
          <w:rStyle w:val="Hyperlink.1"/>
          <w:sz w:val="18"/>
          <w:szCs w:val="18"/>
          <w:rtl w:val="0"/>
          <w:lang w:val="pt-PT"/>
        </w:rPr>
        <w:t>[2]</w:t>
      </w:r>
      <w:r>
        <w:rPr>
          <w:rStyle w:val="Hyperlink.1"/>
          <w:sz w:val="18"/>
          <w:szCs w:val="18"/>
          <w:rtl w:val="0"/>
        </w:rPr>
        <w:t> </w:t>
      </w:r>
      <w:r>
        <w:rPr>
          <w:rStyle w:val="Hyperlink.1"/>
          <w:sz w:val="18"/>
          <w:szCs w:val="18"/>
          <w:rtl w:val="0"/>
          <w:lang w:val="pt-PT"/>
        </w:rPr>
        <w:t>[3]</w:t>
      </w:r>
      <w:r>
        <w:rPr>
          <w:rStyle w:val="Hyperlink.1"/>
          <w:sz w:val="18"/>
          <w:szCs w:val="18"/>
          <w:rtl w:val="0"/>
        </w:rPr>
        <w:t> </w:t>
      </w:r>
      <w:r>
        <w:rPr>
          <w:rStyle w:val="Hyperlink.1"/>
          <w:sz w:val="18"/>
          <w:szCs w:val="18"/>
          <w:rtl w:val="0"/>
          <w:lang w:val="pt-PT"/>
        </w:rPr>
        <w:t>[4]</w:t>
      </w:r>
      <w:r>
        <w:rPr>
          <w:sz w:val="18"/>
          <w:szCs w:val="18"/>
        </w:rPr>
        <w:fldChar w:fldCharType="end" w:fldLock="0"/>
      </w:r>
    </w:p>
    <w:p>
      <w:pPr>
        <w:pStyle w:val="正文"/>
        <w:rPr>
          <w:sz w:val="18"/>
          <w:szCs w:val="18"/>
        </w:rPr>
      </w:pPr>
      <w:r>
        <w:rPr>
          <w:sz w:val="18"/>
          <w:szCs w:val="18"/>
          <w:rtl w:val="0"/>
          <w:lang w:val="de-DE"/>
        </w:rPr>
        <w:t xml:space="preserve">NSAID </w:t>
      </w:r>
      <w:r>
        <w:rPr>
          <w:sz w:val="18"/>
          <w:szCs w:val="18"/>
          <w:rtl w:val="0"/>
          <w:lang w:val="zh-CN" w:eastAsia="zh-CN"/>
        </w:rPr>
        <w:t xml:space="preserve">通常根据其化学结构和选择性分为几类：乙酰化水杨酸盐（阿司匹林）、非乙酰化水杨酸盐（二氟尼柳、水杨酸二钠）、丙酸（萘普生、布洛芬）、乙酸（双氯芬酸、吲哚美辛）、烯醇酸（美洛昔康、吡罗昔康）、邻氨基苯甲酸（氯芬那酸、甲芬那酸）、萘丙氨酸（萘丁美酮）和选择性 </w:t>
      </w:r>
      <w:r>
        <w:rPr>
          <w:sz w:val="18"/>
          <w:szCs w:val="18"/>
          <w:rtl w:val="0"/>
        </w:rPr>
        <w:t xml:space="preserve">COX-2 </w:t>
      </w:r>
      <w:r>
        <w:rPr>
          <w:sz w:val="18"/>
          <w:szCs w:val="18"/>
          <w:rtl w:val="0"/>
          <w:lang w:val="zh-CN" w:eastAsia="zh-CN"/>
        </w:rPr>
        <w:t>抑制剂（塞来昔布、依托昔布）。</w:t>
      </w:r>
      <w:r>
        <w:rPr>
          <w:sz w:val="18"/>
          <w:szCs w:val="18"/>
          <w:rtl w:val="0"/>
        </w:rPr>
        <w:t>   </w:t>
      </w:r>
    </w:p>
    <w:p>
      <w:pPr>
        <w:pStyle w:val="正文"/>
        <w:rPr>
          <w:sz w:val="18"/>
          <w:szCs w:val="18"/>
        </w:rPr>
      </w:pPr>
      <w:r>
        <w:rPr>
          <w:sz w:val="18"/>
          <w:szCs w:val="18"/>
          <w:rtl w:val="0"/>
          <w:lang w:val="zh-CN" w:eastAsia="zh-CN"/>
        </w:rPr>
        <w:t>外用非甾体抗炎药（双氯芬酸凝胶）也可用于治疗急性腱鞘炎、踝关节扭伤和软组织损伤。</w:t>
      </w:r>
      <w:r>
        <w:rPr>
          <w:rStyle w:val="Hyperlink.1"/>
          <w:sz w:val="18"/>
          <w:szCs w:val="18"/>
        </w:rPr>
        <w:fldChar w:fldCharType="begin" w:fldLock="0"/>
      </w:r>
      <w:r>
        <w:rPr>
          <w:rStyle w:val="Hyperlink.1"/>
          <w:sz w:val="18"/>
          <w:szCs w:val="18"/>
        </w:rPr>
        <w:instrText xml:space="preserve"> HYPERLINK "https://www.ncbi.nlm.nih.gov/books/NBK547742/#"</w:instrText>
      </w:r>
      <w:r>
        <w:rPr>
          <w:rStyle w:val="Hyperlink.1"/>
          <w:sz w:val="18"/>
          <w:szCs w:val="18"/>
        </w:rPr>
        <w:fldChar w:fldCharType="separate" w:fldLock="0"/>
      </w:r>
      <w:r>
        <w:rPr>
          <w:rStyle w:val="Hyperlink.1"/>
          <w:sz w:val="18"/>
          <w:szCs w:val="18"/>
          <w:rtl w:val="0"/>
          <w:lang w:val="pt-PT"/>
        </w:rPr>
        <w:t>[5]</w:t>
      </w:r>
      <w:r>
        <w:rPr>
          <w:rStyle w:val="Hyperlink.1"/>
          <w:sz w:val="18"/>
          <w:szCs w:val="18"/>
          <w:rtl w:val="0"/>
        </w:rPr>
        <w:t> </w:t>
      </w:r>
      <w:r>
        <w:rPr>
          <w:rStyle w:val="Hyperlink.1"/>
          <w:sz w:val="18"/>
          <w:szCs w:val="18"/>
          <w:rtl w:val="0"/>
          <w:lang w:val="pt-PT"/>
        </w:rPr>
        <w:t>[6]</w:t>
      </w:r>
      <w:r>
        <w:rPr>
          <w:rStyle w:val="Hyperlink.1"/>
          <w:sz w:val="18"/>
          <w:szCs w:val="18"/>
          <w:rtl w:val="0"/>
        </w:rPr>
        <w:t> </w:t>
      </w:r>
      <w:r>
        <w:rPr>
          <w:rStyle w:val="Hyperlink.1"/>
          <w:sz w:val="18"/>
          <w:szCs w:val="18"/>
          <w:rtl w:val="0"/>
          <w:lang w:val="pt-PT"/>
        </w:rPr>
        <w:t>[7]</w:t>
      </w:r>
      <w:r>
        <w:rPr>
          <w:rStyle w:val="Hyperlink.1"/>
          <w:sz w:val="18"/>
          <w:szCs w:val="18"/>
          <w:rtl w:val="0"/>
        </w:rPr>
        <w:t> </w:t>
      </w:r>
      <w:r>
        <w:rPr>
          <w:rStyle w:val="Hyperlink.1"/>
          <w:sz w:val="18"/>
          <w:szCs w:val="18"/>
          <w:rtl w:val="0"/>
          <w:lang w:val="pt-PT"/>
        </w:rPr>
        <w:t>[8]</w:t>
      </w:r>
      <w:r>
        <w:rPr>
          <w:sz w:val="18"/>
          <w:szCs w:val="18"/>
        </w:rPr>
        <w:fldChar w:fldCharType="end" w:fldLock="0"/>
      </w:r>
    </w:p>
    <w:p>
      <w:pPr>
        <w:pStyle w:val="正文"/>
        <w:rPr>
          <w:sz w:val="18"/>
          <w:szCs w:val="18"/>
        </w:rPr>
        <w:sectPr>
          <w:type w:val="continuous"/>
          <w:pgSz w:w="11906" w:h="16838" w:orient="portrait"/>
          <w:pgMar w:top="1134" w:right="1134" w:bottom="1134" w:left="1134" w:header="709" w:footer="850"/>
          <w:bidi w:val="0"/>
        </w:sectPr>
      </w:pPr>
      <w:r>
        <w:rPr>
          <w:sz w:val="18"/>
          <w:szCs w:val="18"/>
        </w:rPr>
      </w:r>
    </w:p>
    <w:p>
      <w:pPr>
        <w:pStyle w:val="正文"/>
        <w:rPr>
          <w:sz w:val="18"/>
          <w:szCs w:val="18"/>
        </w:rPr>
      </w:pPr>
      <w:r>
        <w:rPr>
          <w:sz w:val="18"/>
          <w:szCs w:val="18"/>
          <w:rtl w:val="0"/>
          <w:lang w:val="zh-CN" w:eastAsia="zh-CN"/>
        </w:rPr>
        <w:t xml:space="preserve">非选择性 </w:t>
      </w:r>
      <w:r>
        <w:rPr>
          <w:sz w:val="18"/>
          <w:szCs w:val="18"/>
          <w:rtl w:val="0"/>
          <w:lang w:val="de-DE"/>
        </w:rPr>
        <w:t>NSAID</w:t>
      </w:r>
      <w:r>
        <w:rPr>
          <w:sz w:val="18"/>
          <w:szCs w:val="18"/>
          <w:rtl w:val="0"/>
          <w:lang w:val="zh-CN" w:eastAsia="zh-CN"/>
        </w:rPr>
        <w:t>：</w:t>
      </w:r>
    </w:p>
    <w:p>
      <w:pPr>
        <w:pStyle w:val="正文"/>
        <w:rPr>
          <w:sz w:val="18"/>
          <w:szCs w:val="18"/>
        </w:rPr>
      </w:pPr>
      <w:r>
        <w:rPr>
          <w:sz w:val="18"/>
          <w:szCs w:val="18"/>
          <w:rtl w:val="0"/>
          <w:lang w:val="zh-CN" w:eastAsia="zh-CN"/>
        </w:rPr>
        <w:t>双氯芬酸</w:t>
      </w:r>
    </w:p>
    <w:p>
      <w:pPr>
        <w:pStyle w:val="正文"/>
        <w:rPr>
          <w:sz w:val="18"/>
          <w:szCs w:val="18"/>
        </w:rPr>
      </w:pPr>
      <w:r>
        <w:rPr>
          <w:sz w:val="18"/>
          <w:szCs w:val="18"/>
          <w:rtl w:val="0"/>
          <w:lang w:val="zh-CN" w:eastAsia="zh-CN"/>
        </w:rPr>
        <w:t>双氯芬酸</w:t>
      </w:r>
    </w:p>
    <w:p>
      <w:pPr>
        <w:pStyle w:val="正文"/>
        <w:rPr>
          <w:sz w:val="18"/>
          <w:szCs w:val="18"/>
        </w:rPr>
      </w:pPr>
      <w:r>
        <w:rPr>
          <w:sz w:val="18"/>
          <w:szCs w:val="18"/>
          <w:rtl w:val="0"/>
          <w:lang w:val="zh-CN" w:eastAsia="zh-CN"/>
        </w:rPr>
        <w:t>依托度酸</w:t>
      </w:r>
    </w:p>
    <w:p>
      <w:pPr>
        <w:pStyle w:val="正文"/>
        <w:rPr>
          <w:sz w:val="18"/>
          <w:szCs w:val="18"/>
        </w:rPr>
      </w:pPr>
      <w:r>
        <w:rPr>
          <w:sz w:val="18"/>
          <w:szCs w:val="18"/>
          <w:rtl w:val="0"/>
          <w:lang w:val="zh-CN" w:eastAsia="zh-CN"/>
        </w:rPr>
        <w:t>非诺洛芬</w:t>
      </w:r>
    </w:p>
    <w:p>
      <w:pPr>
        <w:pStyle w:val="正文"/>
        <w:rPr>
          <w:sz w:val="18"/>
          <w:szCs w:val="18"/>
        </w:rPr>
      </w:pPr>
      <w:r>
        <w:rPr>
          <w:sz w:val="18"/>
          <w:szCs w:val="18"/>
          <w:rtl w:val="0"/>
          <w:lang w:val="zh-CN" w:eastAsia="zh-CN"/>
        </w:rPr>
        <w:t>氟比洛芬</w:t>
      </w:r>
    </w:p>
    <w:p>
      <w:pPr>
        <w:pStyle w:val="正文"/>
        <w:rPr>
          <w:sz w:val="18"/>
          <w:szCs w:val="18"/>
        </w:rPr>
      </w:pPr>
      <w:r>
        <w:rPr>
          <w:sz w:val="18"/>
          <w:szCs w:val="18"/>
          <w:rtl w:val="0"/>
          <w:lang w:val="zh-CN" w:eastAsia="zh-CN"/>
        </w:rPr>
        <w:t>布洛芬</w:t>
      </w:r>
    </w:p>
    <w:p>
      <w:pPr>
        <w:pStyle w:val="正文"/>
        <w:rPr>
          <w:sz w:val="18"/>
          <w:szCs w:val="18"/>
        </w:rPr>
      </w:pPr>
      <w:r>
        <w:rPr>
          <w:sz w:val="18"/>
          <w:szCs w:val="18"/>
          <w:rtl w:val="0"/>
        </w:rPr>
        <w:t>吲哚美辛</w:t>
      </w:r>
    </w:p>
    <w:p>
      <w:pPr>
        <w:pStyle w:val="正文"/>
        <w:rPr>
          <w:sz w:val="18"/>
          <w:szCs w:val="18"/>
        </w:rPr>
      </w:pPr>
      <w:r>
        <w:rPr>
          <w:sz w:val="18"/>
          <w:szCs w:val="18"/>
          <w:rtl w:val="0"/>
          <w:lang w:val="zh-CN" w:eastAsia="zh-CN"/>
        </w:rPr>
        <w:t>酮洛芬</w:t>
      </w:r>
    </w:p>
    <w:p>
      <w:pPr>
        <w:pStyle w:val="正文"/>
        <w:rPr>
          <w:sz w:val="18"/>
          <w:szCs w:val="18"/>
        </w:rPr>
      </w:pPr>
      <w:r>
        <w:rPr>
          <w:sz w:val="18"/>
          <w:szCs w:val="18"/>
          <w:rtl w:val="0"/>
          <w:lang w:val="zh-TW" w:eastAsia="zh-TW"/>
        </w:rPr>
        <w:t>酮咯酸</w:t>
      </w:r>
    </w:p>
    <w:p>
      <w:pPr>
        <w:pStyle w:val="正文"/>
        <w:rPr>
          <w:sz w:val="18"/>
          <w:szCs w:val="18"/>
        </w:rPr>
      </w:pPr>
      <w:r>
        <w:rPr>
          <w:sz w:val="18"/>
          <w:szCs w:val="18"/>
          <w:rtl w:val="0"/>
          <w:lang w:val="zh-TW" w:eastAsia="zh-TW"/>
        </w:rPr>
        <w:t>甲芬那酸</w:t>
      </w:r>
    </w:p>
    <w:p>
      <w:pPr>
        <w:pStyle w:val="正文"/>
        <w:rPr>
          <w:sz w:val="18"/>
          <w:szCs w:val="18"/>
        </w:rPr>
      </w:pPr>
      <w:r>
        <w:rPr>
          <w:sz w:val="18"/>
          <w:szCs w:val="18"/>
          <w:rtl w:val="0"/>
        </w:rPr>
        <w:t>美洛康</w:t>
      </w:r>
    </w:p>
    <w:p>
      <w:pPr>
        <w:pStyle w:val="正文"/>
        <w:rPr>
          <w:sz w:val="18"/>
          <w:szCs w:val="18"/>
        </w:rPr>
      </w:pPr>
      <w:r>
        <w:rPr>
          <w:sz w:val="18"/>
          <w:szCs w:val="18"/>
          <w:rtl w:val="0"/>
          <w:lang w:val="ja-JP" w:eastAsia="ja-JP"/>
        </w:rPr>
        <w:t>萘丁美酮</w:t>
      </w:r>
    </w:p>
    <w:p>
      <w:pPr>
        <w:pStyle w:val="正文"/>
        <w:rPr>
          <w:sz w:val="18"/>
          <w:szCs w:val="18"/>
        </w:rPr>
      </w:pPr>
      <w:r>
        <w:rPr>
          <w:sz w:val="18"/>
          <w:szCs w:val="18"/>
          <w:rtl w:val="0"/>
        </w:rPr>
        <w:t>萘普生</w:t>
      </w:r>
    </w:p>
    <w:p>
      <w:pPr>
        <w:pStyle w:val="正文"/>
        <w:rPr>
          <w:sz w:val="18"/>
          <w:szCs w:val="18"/>
        </w:rPr>
      </w:pPr>
      <w:r>
        <w:rPr>
          <w:sz w:val="18"/>
          <w:szCs w:val="18"/>
          <w:rtl w:val="0"/>
          <w:lang w:val="zh-CN" w:eastAsia="zh-CN"/>
        </w:rPr>
        <w:t>奥沙普秦</w:t>
      </w:r>
    </w:p>
    <w:p>
      <w:pPr>
        <w:pStyle w:val="正文"/>
        <w:rPr>
          <w:sz w:val="18"/>
          <w:szCs w:val="18"/>
        </w:rPr>
      </w:pPr>
      <w:r>
        <w:rPr>
          <w:sz w:val="18"/>
          <w:szCs w:val="18"/>
          <w:rtl w:val="0"/>
          <w:lang w:val="zh-CN" w:eastAsia="zh-CN"/>
        </w:rPr>
        <w:t>吡罗昔康</w:t>
      </w:r>
    </w:p>
    <w:p>
      <w:pPr>
        <w:pStyle w:val="正文"/>
        <w:rPr>
          <w:sz w:val="18"/>
          <w:szCs w:val="18"/>
        </w:rPr>
      </w:pPr>
      <w:r>
        <w:rPr>
          <w:sz w:val="18"/>
          <w:szCs w:val="18"/>
          <w:rtl w:val="0"/>
          <w:lang w:val="ja-JP" w:eastAsia="ja-JP"/>
        </w:rPr>
        <w:t>舒林酸</w:t>
      </w:r>
    </w:p>
    <w:p>
      <w:pPr>
        <w:pStyle w:val="正文"/>
        <w:rPr>
          <w:sz w:val="18"/>
          <w:szCs w:val="18"/>
        </w:rPr>
      </w:pPr>
      <w:r>
        <w:rPr>
          <w:sz w:val="18"/>
          <w:szCs w:val="18"/>
          <w:rtl w:val="0"/>
          <w:lang w:val="zh-CN" w:eastAsia="zh-CN"/>
        </w:rPr>
        <w:t>托美丁</w:t>
      </w:r>
    </w:p>
    <w:p>
      <w:pPr>
        <w:pStyle w:val="正文"/>
        <w:rPr>
          <w:sz w:val="18"/>
          <w:szCs w:val="18"/>
        </w:rPr>
      </w:pPr>
      <w:r>
        <w:rPr>
          <w:sz w:val="18"/>
          <w:szCs w:val="18"/>
          <w:rtl w:val="0"/>
        </w:rPr>
        <w:t xml:space="preserve">COX-2 </w:t>
      </w:r>
    </w:p>
    <w:p>
      <w:pPr>
        <w:pStyle w:val="正文"/>
        <w:rPr>
          <w:sz w:val="18"/>
          <w:szCs w:val="18"/>
        </w:rPr>
      </w:pPr>
    </w:p>
    <w:p>
      <w:pPr>
        <w:pStyle w:val="正文"/>
        <w:rPr>
          <w:sz w:val="18"/>
          <w:szCs w:val="18"/>
        </w:rPr>
      </w:pPr>
      <w:r>
        <w:rPr>
          <w:sz w:val="18"/>
          <w:szCs w:val="18"/>
          <w:rtl w:val="0"/>
          <w:lang w:val="zh-CN" w:eastAsia="zh-CN"/>
        </w:rPr>
        <w:t xml:space="preserve">选择性 </w:t>
      </w:r>
      <w:r>
        <w:rPr>
          <w:sz w:val="18"/>
          <w:szCs w:val="18"/>
          <w:rtl w:val="0"/>
          <w:lang w:val="de-DE"/>
        </w:rPr>
        <w:t>NSAID</w:t>
      </w:r>
      <w:r>
        <w:rPr>
          <w:sz w:val="18"/>
          <w:szCs w:val="18"/>
          <w:rtl w:val="0"/>
          <w:lang w:val="zh-CN" w:eastAsia="zh-CN"/>
        </w:rPr>
        <w:t>：</w:t>
      </w:r>
    </w:p>
    <w:p>
      <w:pPr>
        <w:pStyle w:val="正文"/>
        <w:rPr>
          <w:sz w:val="18"/>
          <w:szCs w:val="18"/>
        </w:rPr>
      </w:pPr>
      <w:r>
        <w:rPr>
          <w:sz w:val="18"/>
          <w:szCs w:val="18"/>
          <w:rtl w:val="0"/>
          <w:lang w:val="zh-CN" w:eastAsia="zh-CN"/>
        </w:rPr>
        <w:t>塞来昔布</w:t>
      </w:r>
    </w:p>
    <w:p>
      <w:pPr>
        <w:pStyle w:val="正文"/>
        <w:rPr>
          <w:sz w:val="18"/>
          <w:szCs w:val="18"/>
        </w:rPr>
      </w:pPr>
      <w:r>
        <w:rPr>
          <w:sz w:val="18"/>
          <w:szCs w:val="18"/>
          <w:rtl w:val="0"/>
          <w:lang w:val="zh-CN" w:eastAsia="zh-CN"/>
        </w:rPr>
        <w:t>罗非昔布</w:t>
      </w:r>
    </w:p>
    <w:p>
      <w:pPr>
        <w:pStyle w:val="正文"/>
        <w:rPr>
          <w:sz w:val="18"/>
          <w:szCs w:val="18"/>
        </w:rPr>
        <w:sectPr>
          <w:type w:val="continuous"/>
          <w:pgSz w:w="11906" w:h="16838" w:orient="portrait"/>
          <w:pgMar w:top="1134" w:right="1134" w:bottom="1134" w:left="1134" w:header="709" w:footer="850"/>
          <w:cols w:space="482" w:num="2" w:equalWidth="1"/>
          <w:bidi w:val="0"/>
        </w:sectPr>
      </w:pPr>
      <w:r>
        <w:rPr>
          <w:sz w:val="18"/>
          <w:szCs w:val="18"/>
          <w:rtl w:val="0"/>
          <w:lang w:val="zh-CN" w:eastAsia="zh-CN"/>
        </w:rPr>
        <w:t>伐地昔布</w:t>
      </w:r>
      <w:r>
        <w:rPr>
          <w:sz w:val="18"/>
          <w:szCs w:val="18"/>
        </w:rPr>
      </w:r>
    </w:p>
    <w:p>
      <w:pPr>
        <w:pStyle w:val="正文"/>
        <w:rPr>
          <w:sz w:val="18"/>
          <w:szCs w:val="18"/>
        </w:rPr>
      </w:pPr>
    </w:p>
    <w:p>
      <w:pPr>
        <w:pStyle w:val="正文"/>
        <w:rPr>
          <w:sz w:val="18"/>
          <w:szCs w:val="18"/>
        </w:rPr>
      </w:pPr>
      <w:r>
        <w:rPr>
          <w:sz w:val="18"/>
          <w:szCs w:val="18"/>
          <w:rtl w:val="0"/>
          <w:lang w:val="zh-CN" w:eastAsia="zh-CN"/>
        </w:rPr>
        <w:t>参考资料：</w:t>
      </w:r>
    </w:p>
    <w:p>
      <w:pPr>
        <w:pStyle w:val="正文"/>
        <w:rPr>
          <w:sz w:val="18"/>
          <w:szCs w:val="18"/>
        </w:rPr>
      </w:pPr>
      <w:r>
        <w:rPr>
          <w:rStyle w:val="Hyperlink.0"/>
          <w:sz w:val="18"/>
          <w:szCs w:val="18"/>
        </w:rPr>
        <w:fldChar w:fldCharType="begin" w:fldLock="0"/>
      </w:r>
      <w:r>
        <w:rPr>
          <w:rStyle w:val="Hyperlink.0"/>
          <w:sz w:val="18"/>
          <w:szCs w:val="18"/>
        </w:rPr>
        <w:instrText xml:space="preserve"> HYPERLINK "https://www.mountsinai.org/health-library/condition/ulcerative-colitis"</w:instrText>
      </w:r>
      <w:r>
        <w:rPr>
          <w:rStyle w:val="Hyperlink.0"/>
          <w:sz w:val="18"/>
          <w:szCs w:val="18"/>
        </w:rPr>
        <w:fldChar w:fldCharType="separate" w:fldLock="0"/>
      </w:r>
      <w:r>
        <w:rPr>
          <w:rStyle w:val="Hyperlink.0"/>
          <w:sz w:val="18"/>
          <w:szCs w:val="18"/>
          <w:rtl w:val="0"/>
          <w:lang w:val="en-US"/>
        </w:rPr>
        <w:t>https://www.mountsinai.org/health-library/condition/ulcerative-colitis</w:t>
      </w:r>
      <w:r>
        <w:rPr>
          <w:sz w:val="18"/>
          <w:szCs w:val="18"/>
        </w:rPr>
        <w:fldChar w:fldCharType="end" w:fldLock="0"/>
      </w:r>
    </w:p>
    <w:p>
      <w:pPr>
        <w:pStyle w:val="正文"/>
        <w:rPr>
          <w:sz w:val="18"/>
          <w:szCs w:val="18"/>
        </w:rPr>
        <w:sectPr>
          <w:type w:val="continuous"/>
          <w:pgSz w:w="11906" w:h="16838" w:orient="portrait"/>
          <w:pgMar w:top="1134" w:right="1134" w:bottom="1134" w:left="1134" w:header="709" w:footer="850"/>
          <w:bidi w:val="0"/>
        </w:sectPr>
      </w:pPr>
      <w:r>
        <w:rPr>
          <w:rStyle w:val="Hyperlink.0"/>
          <w:sz w:val="18"/>
          <w:szCs w:val="18"/>
        </w:rPr>
        <w:fldChar w:fldCharType="begin" w:fldLock="0"/>
      </w:r>
      <w:r>
        <w:rPr>
          <w:rStyle w:val="Hyperlink.0"/>
          <w:sz w:val="18"/>
          <w:szCs w:val="18"/>
        </w:rPr>
        <w:instrText xml:space="preserve"> HYPERLINK "https://www.ncbi.nlm.nih.gov/books/NBK547742/"</w:instrText>
      </w:r>
      <w:r>
        <w:rPr>
          <w:rStyle w:val="Hyperlink.0"/>
          <w:sz w:val="18"/>
          <w:szCs w:val="18"/>
        </w:rPr>
        <w:fldChar w:fldCharType="separate" w:fldLock="0"/>
      </w:r>
      <w:r>
        <w:rPr>
          <w:rStyle w:val="Hyperlink.0"/>
          <w:sz w:val="18"/>
          <w:szCs w:val="18"/>
          <w:rtl w:val="0"/>
          <w:lang w:val="en-US"/>
        </w:rPr>
        <w:t>https://www.ncbi.nlm.nih.gov/books/NBK547742/</w:t>
      </w:r>
      <w:r>
        <w:rPr>
          <w:sz w:val="18"/>
          <w:szCs w:val="18"/>
        </w:rPr>
        <w:fldChar w:fldCharType="end" w:fldLock="0"/>
      </w:r>
      <w:r>
        <w:rPr>
          <w:sz w:val="18"/>
          <w:szCs w:val="18"/>
        </w:rPr>
      </w:r>
    </w:p>
    <w:p>
      <w:pPr>
        <w:pStyle w:val="正文"/>
        <w:rPr>
          <w:rStyle w:val="无"/>
          <w:rFonts w:ascii="PingFang SC Semibold" w:cs="PingFang SC Semibold" w:hAnsi="PingFang SC Semibold" w:eastAsia="PingFang SC Semibold"/>
          <w:sz w:val="15"/>
          <w:szCs w:val="15"/>
          <w:u w:val="single"/>
          <w:lang w:val="zh-TW" w:eastAsia="zh-TW"/>
        </w:rPr>
      </w:pPr>
      <w:r>
        <w:rPr>
          <w:rStyle w:val="无"/>
          <w:rFonts w:eastAsia="PingFang SC Semibold" w:hint="eastAsia"/>
          <w:sz w:val="15"/>
          <w:szCs w:val="15"/>
          <w:u w:val="single"/>
          <w:rtl w:val="0"/>
          <w:lang w:val="zh-TW" w:eastAsia="zh-TW"/>
        </w:rPr>
        <w:t>类克治疗事宜</w:t>
      </w:r>
    </w:p>
    <w:p>
      <w:pPr>
        <w:pStyle w:val="正文"/>
        <w:rPr>
          <w:sz w:val="15"/>
          <w:szCs w:val="15"/>
        </w:rPr>
      </w:pPr>
    </w:p>
    <w:p>
      <w:pPr>
        <w:pStyle w:val="正文"/>
        <w:rPr>
          <w:sz w:val="15"/>
          <w:szCs w:val="15"/>
        </w:rPr>
      </w:pPr>
      <w:r>
        <w:rPr>
          <w:rStyle w:val="无"/>
          <w:sz w:val="15"/>
          <w:szCs w:val="15"/>
          <w:rtl w:val="0"/>
          <w:lang w:val="zh-TW" w:eastAsia="zh-TW"/>
        </w:rPr>
        <w:t>类克剂型</w:t>
      </w:r>
      <w:r>
        <w:rPr>
          <w:rStyle w:val="无"/>
          <w:sz w:val="15"/>
          <w:szCs w:val="15"/>
          <w:rtl w:val="0"/>
          <w:lang w:val="en-US"/>
        </w:rPr>
        <w:t>100mg/</w:t>
      </w:r>
      <w:r>
        <w:rPr>
          <w:rStyle w:val="无"/>
          <w:sz w:val="15"/>
          <w:szCs w:val="15"/>
          <w:rtl w:val="0"/>
          <w:lang w:val="zh-TW" w:eastAsia="zh-TW"/>
        </w:rPr>
        <w:t>支，每公斤体重</w:t>
      </w:r>
      <w:r>
        <w:rPr>
          <w:rStyle w:val="无"/>
          <w:sz w:val="15"/>
          <w:szCs w:val="15"/>
          <w:rtl w:val="0"/>
          <w:lang w:val="en-US"/>
        </w:rPr>
        <w:t xml:space="preserve">5mg, </w:t>
      </w:r>
      <w:r>
        <w:rPr>
          <w:rStyle w:val="无"/>
          <w:sz w:val="15"/>
          <w:szCs w:val="15"/>
          <w:rtl w:val="0"/>
          <w:lang w:val="zh-TW" w:eastAsia="zh-TW"/>
        </w:rPr>
        <w:t>如</w:t>
      </w:r>
      <w:r>
        <w:rPr>
          <w:rStyle w:val="无"/>
          <w:sz w:val="15"/>
          <w:szCs w:val="15"/>
          <w:rtl w:val="0"/>
          <w:lang w:val="en-US"/>
        </w:rPr>
        <w:t>50KG</w:t>
      </w:r>
      <w:r>
        <w:rPr>
          <w:rStyle w:val="无"/>
          <w:sz w:val="15"/>
          <w:szCs w:val="15"/>
          <w:rtl w:val="0"/>
          <w:lang w:val="zh-TW" w:eastAsia="zh-TW"/>
        </w:rPr>
        <w:t>，</w:t>
      </w:r>
      <w:r>
        <w:rPr>
          <w:rStyle w:val="无"/>
          <w:sz w:val="15"/>
          <w:szCs w:val="15"/>
          <w:rtl w:val="0"/>
          <w:lang w:val="en-US"/>
        </w:rPr>
        <w:t>3</w:t>
      </w:r>
      <w:r>
        <w:rPr>
          <w:rStyle w:val="无"/>
          <w:sz w:val="15"/>
          <w:szCs w:val="15"/>
          <w:rtl w:val="0"/>
          <w:lang w:val="zh-TW" w:eastAsia="zh-TW"/>
        </w:rPr>
        <w:t>支。</w:t>
      </w:r>
      <w:r>
        <w:rPr>
          <w:rStyle w:val="无"/>
          <w:sz w:val="15"/>
          <w:szCs w:val="15"/>
          <w:rtl w:val="0"/>
          <w:lang w:val="en-US"/>
        </w:rPr>
        <w:t xml:space="preserve"> 2250</w:t>
      </w:r>
      <w:r>
        <w:rPr>
          <w:rStyle w:val="无"/>
          <w:sz w:val="15"/>
          <w:szCs w:val="15"/>
          <w:rtl w:val="0"/>
          <w:lang w:val="zh-TW" w:eastAsia="zh-TW"/>
        </w:rPr>
        <w:t>元</w:t>
      </w:r>
      <w:r>
        <w:rPr>
          <w:rStyle w:val="无"/>
          <w:sz w:val="15"/>
          <w:szCs w:val="15"/>
          <w:rtl w:val="0"/>
          <w:lang w:val="en-US"/>
        </w:rPr>
        <w:t>/</w:t>
      </w:r>
      <w:r>
        <w:rPr>
          <w:rStyle w:val="无"/>
          <w:sz w:val="15"/>
          <w:szCs w:val="15"/>
          <w:rtl w:val="0"/>
          <w:lang w:val="zh-TW" w:eastAsia="zh-TW"/>
        </w:rPr>
        <w:t>支（医保后费用根据各地医保政策，常规报销</w:t>
      </w:r>
      <w:r>
        <w:rPr>
          <w:rStyle w:val="无"/>
          <w:sz w:val="15"/>
          <w:szCs w:val="15"/>
          <w:rtl w:val="0"/>
          <w:lang w:val="en-US"/>
        </w:rPr>
        <w:t>85%</w:t>
      </w:r>
      <w:r>
        <w:rPr>
          <w:rStyle w:val="无"/>
          <w:sz w:val="15"/>
          <w:szCs w:val="15"/>
          <w:rtl w:val="0"/>
          <w:lang w:val="zh-TW" w:eastAsia="zh-TW"/>
        </w:rPr>
        <w:t>）</w:t>
      </w:r>
    </w:p>
    <w:p>
      <w:pPr>
        <w:pStyle w:val="正文"/>
        <w:rPr>
          <w:sz w:val="15"/>
          <w:szCs w:val="15"/>
        </w:rPr>
      </w:pPr>
      <w:r>
        <w:rPr>
          <w:rStyle w:val="无"/>
          <w:sz w:val="15"/>
          <w:szCs w:val="15"/>
          <w:rtl w:val="0"/>
          <w:lang w:val="en-US"/>
        </w:rPr>
        <w:t xml:space="preserve">1  </w:t>
      </w:r>
      <w:r>
        <w:rPr>
          <w:rStyle w:val="无"/>
          <w:sz w:val="15"/>
          <w:szCs w:val="15"/>
          <w:rtl w:val="0"/>
          <w:lang w:val="zh-TW" w:eastAsia="zh-TW"/>
        </w:rPr>
        <w:t>注射周期计算</w:t>
      </w:r>
    </w:p>
    <w:p>
      <w:pPr>
        <w:pStyle w:val="正文"/>
        <w:rPr>
          <w:sz w:val="15"/>
          <w:szCs w:val="15"/>
        </w:rPr>
      </w:pPr>
      <w:r>
        <w:rPr>
          <w:rStyle w:val="无"/>
          <w:sz w:val="15"/>
          <w:szCs w:val="15"/>
          <w:rtl w:val="0"/>
          <w:lang w:val="en-US"/>
        </w:rPr>
        <w:t>1</w:t>
      </w:r>
      <w:r>
        <w:rPr>
          <w:rStyle w:val="无"/>
          <w:sz w:val="15"/>
          <w:szCs w:val="15"/>
          <w:rtl w:val="0"/>
          <w:lang w:val="en-US"/>
        </w:rPr>
        <w:t>——</w:t>
      </w:r>
      <w:r>
        <w:rPr>
          <w:rStyle w:val="无"/>
          <w:sz w:val="15"/>
          <w:szCs w:val="15"/>
          <w:rtl w:val="0"/>
          <w:lang w:val="en-US"/>
        </w:rPr>
        <w:t>2  14</w:t>
      </w:r>
      <w:r>
        <w:rPr>
          <w:rStyle w:val="无"/>
          <w:sz w:val="15"/>
          <w:szCs w:val="15"/>
          <w:rtl w:val="0"/>
          <w:lang w:val="zh-TW" w:eastAsia="zh-TW"/>
        </w:rPr>
        <w:t>天</w:t>
      </w:r>
    </w:p>
    <w:p>
      <w:pPr>
        <w:pStyle w:val="正文"/>
        <w:rPr>
          <w:sz w:val="15"/>
          <w:szCs w:val="15"/>
        </w:rPr>
      </w:pPr>
      <w:r>
        <w:rPr>
          <w:rStyle w:val="无"/>
          <w:sz w:val="15"/>
          <w:szCs w:val="15"/>
          <w:rtl w:val="0"/>
          <w:lang w:val="en-US"/>
        </w:rPr>
        <w:t>2</w:t>
      </w:r>
      <w:r>
        <w:rPr>
          <w:rStyle w:val="无"/>
          <w:sz w:val="15"/>
          <w:szCs w:val="15"/>
          <w:rtl w:val="0"/>
          <w:lang w:val="en-US"/>
        </w:rPr>
        <w:t>——</w:t>
      </w:r>
      <w:r>
        <w:rPr>
          <w:rStyle w:val="无"/>
          <w:sz w:val="15"/>
          <w:szCs w:val="15"/>
          <w:rtl w:val="0"/>
          <w:lang w:val="en-US"/>
        </w:rPr>
        <w:t>3  28</w:t>
      </w:r>
      <w:r>
        <w:rPr>
          <w:rStyle w:val="无"/>
          <w:sz w:val="15"/>
          <w:szCs w:val="15"/>
          <w:rtl w:val="0"/>
          <w:lang w:val="zh-TW" w:eastAsia="zh-TW"/>
        </w:rPr>
        <w:t>天</w:t>
      </w:r>
    </w:p>
    <w:p>
      <w:pPr>
        <w:pStyle w:val="正文"/>
        <w:rPr>
          <w:sz w:val="15"/>
          <w:szCs w:val="15"/>
        </w:rPr>
      </w:pPr>
      <w:r>
        <w:rPr>
          <w:rStyle w:val="无"/>
          <w:sz w:val="15"/>
          <w:szCs w:val="15"/>
          <w:rtl w:val="0"/>
          <w:lang w:val="en-US"/>
        </w:rPr>
        <w:t>3</w:t>
      </w:r>
      <w:r>
        <w:rPr>
          <w:rStyle w:val="无"/>
          <w:sz w:val="15"/>
          <w:szCs w:val="15"/>
          <w:rtl w:val="0"/>
          <w:lang w:val="en-US"/>
        </w:rPr>
        <w:t>——</w:t>
      </w:r>
      <w:r>
        <w:rPr>
          <w:rStyle w:val="无"/>
          <w:sz w:val="15"/>
          <w:szCs w:val="15"/>
          <w:rtl w:val="0"/>
          <w:lang w:val="en-US"/>
        </w:rPr>
        <w:t>4  56</w:t>
      </w:r>
      <w:r>
        <w:rPr>
          <w:rStyle w:val="无"/>
          <w:sz w:val="15"/>
          <w:szCs w:val="15"/>
          <w:rtl w:val="0"/>
          <w:lang w:val="zh-TW" w:eastAsia="zh-TW"/>
        </w:rPr>
        <w:t>天</w:t>
      </w:r>
      <w:r>
        <w:rPr>
          <w:rStyle w:val="无"/>
          <w:sz w:val="15"/>
          <w:szCs w:val="15"/>
          <w:rtl w:val="0"/>
          <w:lang w:val="en-US"/>
        </w:rPr>
        <w:t xml:space="preserve">  </w:t>
      </w:r>
      <w:r>
        <w:rPr>
          <w:rStyle w:val="无"/>
          <w:sz w:val="15"/>
          <w:szCs w:val="15"/>
          <w:rtl w:val="0"/>
          <w:lang w:val="zh-TW" w:eastAsia="zh-TW"/>
        </w:rPr>
        <w:t>以后都间隔</w:t>
      </w:r>
      <w:r>
        <w:rPr>
          <w:rStyle w:val="无"/>
          <w:sz w:val="15"/>
          <w:szCs w:val="15"/>
          <w:rtl w:val="0"/>
          <w:lang w:val="en-US"/>
        </w:rPr>
        <w:t>56</w:t>
      </w:r>
      <w:r>
        <w:rPr>
          <w:rStyle w:val="无"/>
          <w:sz w:val="15"/>
          <w:szCs w:val="15"/>
          <w:rtl w:val="0"/>
          <w:lang w:val="zh-TW" w:eastAsia="zh-TW"/>
        </w:rPr>
        <w:t>天</w:t>
      </w:r>
    </w:p>
    <w:p>
      <w:pPr>
        <w:pStyle w:val="正文"/>
        <w:rPr>
          <w:sz w:val="15"/>
          <w:szCs w:val="15"/>
        </w:rPr>
      </w:pPr>
      <w:r>
        <w:rPr>
          <w:rStyle w:val="无"/>
          <w:sz w:val="15"/>
          <w:szCs w:val="15"/>
          <w:rtl w:val="0"/>
          <w:lang w:val="en-US"/>
        </w:rPr>
        <w:t xml:space="preserve">2  </w:t>
      </w:r>
      <w:r>
        <w:rPr>
          <w:rStyle w:val="无"/>
          <w:sz w:val="15"/>
          <w:szCs w:val="15"/>
          <w:rtl w:val="0"/>
          <w:lang w:val="zh-TW" w:eastAsia="zh-TW"/>
        </w:rPr>
        <w:t>评估周期</w:t>
      </w:r>
      <w:r>
        <w:rPr>
          <w:rStyle w:val="无"/>
          <w:sz w:val="15"/>
          <w:szCs w:val="15"/>
          <w:rtl w:val="0"/>
          <w:lang w:val="en-US"/>
        </w:rPr>
        <w:t xml:space="preserve">  </w:t>
      </w:r>
      <w:r>
        <w:rPr>
          <w:rStyle w:val="无"/>
          <w:sz w:val="15"/>
          <w:szCs w:val="15"/>
          <w:rtl w:val="0"/>
          <w:lang w:val="zh-TW" w:eastAsia="zh-TW"/>
        </w:rPr>
        <w:t>每</w:t>
      </w:r>
      <w:r>
        <w:rPr>
          <w:rStyle w:val="无"/>
          <w:sz w:val="15"/>
          <w:szCs w:val="15"/>
          <w:rtl w:val="0"/>
          <w:lang w:val="en-US"/>
        </w:rPr>
        <w:t>6</w:t>
      </w:r>
      <w:r>
        <w:rPr>
          <w:rStyle w:val="无"/>
          <w:sz w:val="15"/>
          <w:szCs w:val="15"/>
          <w:rtl w:val="0"/>
          <w:lang w:val="zh-TW" w:eastAsia="zh-TW"/>
        </w:rPr>
        <w:t>次类克为一评估阶段，</w:t>
      </w:r>
      <w:r>
        <w:rPr>
          <w:rStyle w:val="无"/>
          <w:sz w:val="15"/>
          <w:szCs w:val="15"/>
          <w:rtl w:val="0"/>
          <w:lang w:val="en-US"/>
        </w:rPr>
        <w:t>6,12,18</w:t>
      </w:r>
      <w:r>
        <w:rPr>
          <w:rStyle w:val="无"/>
          <w:sz w:val="15"/>
          <w:szCs w:val="15"/>
          <w:rtl w:val="0"/>
          <w:lang w:val="zh-TW" w:eastAsia="zh-TW"/>
        </w:rPr>
        <w:t>，</w:t>
      </w:r>
      <w:r>
        <w:rPr>
          <w:rStyle w:val="无"/>
          <w:sz w:val="15"/>
          <w:szCs w:val="15"/>
          <w:rtl w:val="0"/>
          <w:lang w:val="en-US"/>
        </w:rPr>
        <w:t>24</w:t>
      </w:r>
      <w:r>
        <w:rPr>
          <w:rStyle w:val="无"/>
          <w:sz w:val="15"/>
          <w:szCs w:val="15"/>
          <w:rtl w:val="0"/>
          <w:lang w:val="zh-TW" w:eastAsia="zh-TW"/>
        </w:rPr>
        <w:t>，为评估阶段，以此类推</w:t>
      </w:r>
    </w:p>
    <w:p>
      <w:pPr>
        <w:pStyle w:val="正文"/>
        <w:rPr>
          <w:sz w:val="15"/>
          <w:szCs w:val="15"/>
        </w:rPr>
      </w:pPr>
      <w:r>
        <w:rPr>
          <w:rStyle w:val="无"/>
          <w:sz w:val="15"/>
          <w:szCs w:val="15"/>
          <w:rtl w:val="0"/>
          <w:lang w:val="zh-TW" w:eastAsia="zh-TW"/>
        </w:rPr>
        <w:t>用药期间容易出现出现感冒、牙龈发炎、尿路感染等身体其他部位的感染，积极处理稳定后才能用药，特别是感冒常见，积极处理后，再往后推迟</w:t>
      </w:r>
      <w:r>
        <w:rPr>
          <w:rStyle w:val="无"/>
          <w:sz w:val="15"/>
          <w:szCs w:val="15"/>
          <w:rtl w:val="0"/>
          <w:lang w:val="en-US"/>
        </w:rPr>
        <w:t>7</w:t>
      </w:r>
      <w:r>
        <w:rPr>
          <w:rStyle w:val="无"/>
          <w:sz w:val="15"/>
          <w:szCs w:val="15"/>
          <w:rtl w:val="0"/>
          <w:lang w:val="zh-TW" w:eastAsia="zh-TW"/>
        </w:rPr>
        <w:t>天才是注射安全期。当次推迟几天下次就提前几天，这是原则。</w:t>
      </w:r>
    </w:p>
    <w:p>
      <w:pPr>
        <w:pStyle w:val="正文"/>
        <w:rPr>
          <w:sz w:val="15"/>
          <w:szCs w:val="15"/>
        </w:rPr>
      </w:pPr>
    </w:p>
    <w:p>
      <w:pPr>
        <w:pStyle w:val="正文"/>
        <w:rPr>
          <w:sz w:val="15"/>
          <w:szCs w:val="15"/>
        </w:rPr>
      </w:pPr>
      <w:r>
        <w:rPr>
          <w:rStyle w:val="无"/>
          <w:sz w:val="15"/>
          <w:szCs w:val="15"/>
          <w:rtl w:val="0"/>
          <w:lang w:val="zh-TW" w:eastAsia="zh-TW"/>
        </w:rPr>
        <w:t>关于评估</w:t>
      </w:r>
    </w:p>
    <w:p>
      <w:pPr>
        <w:pStyle w:val="正文"/>
        <w:rPr>
          <w:sz w:val="15"/>
          <w:szCs w:val="15"/>
        </w:rPr>
      </w:pPr>
      <w:r>
        <w:rPr>
          <w:rStyle w:val="无"/>
          <w:sz w:val="15"/>
          <w:szCs w:val="15"/>
          <w:rtl w:val="0"/>
          <w:lang w:val="en-US"/>
        </w:rPr>
        <w:t>1.</w:t>
      </w:r>
      <w:r>
        <w:rPr>
          <w:rStyle w:val="无"/>
          <w:sz w:val="15"/>
          <w:szCs w:val="15"/>
          <w:rtl w:val="0"/>
          <w:lang w:val="zh-TW" w:eastAsia="zh-TW"/>
        </w:rPr>
        <w:t>第四次注射类克的时候，需要做肺部</w:t>
      </w:r>
      <w:r>
        <w:rPr>
          <w:rStyle w:val="无"/>
          <w:sz w:val="15"/>
          <w:szCs w:val="15"/>
          <w:rtl w:val="0"/>
          <w:lang w:val="en-US"/>
        </w:rPr>
        <w:t>CT</w:t>
      </w:r>
      <w:r>
        <w:rPr>
          <w:rStyle w:val="无"/>
          <w:sz w:val="15"/>
          <w:szCs w:val="15"/>
          <w:rtl w:val="0"/>
          <w:lang w:val="zh-TW" w:eastAsia="zh-TW"/>
        </w:rPr>
        <w:t>的检查，评估肺部情况，请大家入院后主动和医生沟通，勿忘勿忘勿忘！</w:t>
      </w:r>
    </w:p>
    <w:p>
      <w:pPr>
        <w:pStyle w:val="正文"/>
        <w:rPr>
          <w:sz w:val="15"/>
          <w:szCs w:val="15"/>
        </w:rPr>
      </w:pPr>
      <w:r>
        <w:rPr>
          <w:rStyle w:val="无"/>
          <w:sz w:val="15"/>
          <w:szCs w:val="15"/>
          <w:rtl w:val="0"/>
          <w:lang w:val="en-US"/>
        </w:rPr>
        <w:t>2.</w:t>
      </w:r>
      <w:r>
        <w:rPr>
          <w:rStyle w:val="无"/>
          <w:sz w:val="15"/>
          <w:szCs w:val="15"/>
          <w:rtl w:val="0"/>
          <w:lang w:val="zh-TW" w:eastAsia="zh-TW"/>
        </w:rPr>
        <w:t>评估常规</w:t>
      </w:r>
      <w:r>
        <w:rPr>
          <w:rStyle w:val="无"/>
          <w:sz w:val="15"/>
          <w:szCs w:val="15"/>
          <w:rtl w:val="0"/>
          <w:lang w:val="en-US"/>
        </w:rPr>
        <w:t>6</w:t>
      </w:r>
      <w:r>
        <w:rPr>
          <w:rStyle w:val="无"/>
          <w:sz w:val="15"/>
          <w:szCs w:val="15"/>
          <w:rtl w:val="0"/>
          <w:lang w:val="zh-TW" w:eastAsia="zh-TW"/>
        </w:rPr>
        <w:t>次治疗为一评估期，主要通过检测类克血液浓度和抗抗体来评估类克的剂量是否达到治疗所需剂量。通过肠道核磁或者肠道</w:t>
      </w:r>
      <w:r>
        <w:rPr>
          <w:rStyle w:val="无"/>
          <w:sz w:val="15"/>
          <w:szCs w:val="15"/>
          <w:rtl w:val="0"/>
          <w:lang w:val="en-US"/>
        </w:rPr>
        <w:t>CT</w:t>
      </w:r>
      <w:r>
        <w:rPr>
          <w:rStyle w:val="无"/>
          <w:sz w:val="15"/>
          <w:szCs w:val="15"/>
          <w:rtl w:val="0"/>
          <w:lang w:val="zh-TW" w:eastAsia="zh-TW"/>
        </w:rPr>
        <w:t>评估及肠镜评估肠道黏膜的愈合程度，这三项检查的结果结合，评估类克治疗的有效与否，从而得出治疗方案的延续或者调整结论。</w:t>
      </w:r>
    </w:p>
    <w:p>
      <w:pPr>
        <w:pStyle w:val="正文"/>
        <w:rPr>
          <w:sz w:val="15"/>
          <w:szCs w:val="15"/>
        </w:rPr>
      </w:pPr>
      <w:r>
        <w:rPr>
          <w:rStyle w:val="无"/>
          <w:sz w:val="15"/>
          <w:szCs w:val="15"/>
          <w:rtl w:val="0"/>
          <w:lang w:val="zh-TW" w:eastAsia="zh-TW"/>
        </w:rPr>
        <w:t>评估检查需要提前</w:t>
      </w:r>
      <w:r>
        <w:rPr>
          <w:rStyle w:val="无"/>
          <w:sz w:val="15"/>
          <w:szCs w:val="15"/>
          <w:rtl w:val="0"/>
          <w:lang w:val="en-US"/>
        </w:rPr>
        <w:t>16</w:t>
      </w:r>
      <w:r>
        <w:rPr>
          <w:rStyle w:val="无"/>
          <w:sz w:val="15"/>
          <w:szCs w:val="15"/>
          <w:rtl w:val="0"/>
          <w:lang w:val="zh-TW" w:eastAsia="zh-TW"/>
        </w:rPr>
        <w:t>周微信联系孙老师，因核磁检查固定每周三下午且名额有限，会有患者延迟评估，属于正常现象，根据患者的状况统筹安排。</w:t>
      </w:r>
    </w:p>
    <w:p>
      <w:pPr>
        <w:pStyle w:val="正文"/>
        <w:rPr>
          <w:sz w:val="15"/>
          <w:szCs w:val="15"/>
        </w:rPr>
      </w:pPr>
      <w:r>
        <w:rPr>
          <w:rStyle w:val="无"/>
          <w:sz w:val="15"/>
          <w:szCs w:val="15"/>
          <w:rtl w:val="0"/>
          <w:lang w:val="en-US"/>
        </w:rPr>
        <w:t>3.</w:t>
      </w:r>
      <w:r>
        <w:rPr>
          <w:rStyle w:val="无"/>
          <w:sz w:val="15"/>
          <w:szCs w:val="15"/>
          <w:rtl w:val="0"/>
          <w:lang w:val="zh-TW" w:eastAsia="zh-TW"/>
        </w:rPr>
        <w:t>浓度和抗抗体的评估需准时进行，</w:t>
      </w:r>
      <w:r>
        <w:rPr>
          <w:rStyle w:val="无"/>
          <w:sz w:val="15"/>
          <w:szCs w:val="15"/>
          <w:rtl w:val="0"/>
          <w:lang w:val="en-US"/>
        </w:rPr>
        <w:t>6.12.18.24</w:t>
      </w:r>
      <w:r>
        <w:rPr>
          <w:rStyle w:val="无"/>
          <w:sz w:val="15"/>
          <w:szCs w:val="15"/>
          <w:rtl w:val="0"/>
          <w:lang w:val="zh-TW" w:eastAsia="zh-TW"/>
        </w:rPr>
        <w:t>，如有异常可以提前处理优化。常见优化方案：加量、缩短周期、联合用药，凡是治疗过程中优化过治疗方案的，及时和孙老师联系，优化后第</w:t>
      </w:r>
      <w:r>
        <w:rPr>
          <w:rStyle w:val="无"/>
          <w:sz w:val="15"/>
          <w:szCs w:val="15"/>
          <w:rtl w:val="0"/>
          <w:lang w:val="en-US"/>
        </w:rPr>
        <w:t>3</w:t>
      </w:r>
      <w:r>
        <w:rPr>
          <w:rStyle w:val="无"/>
          <w:sz w:val="15"/>
          <w:szCs w:val="15"/>
          <w:rtl w:val="0"/>
          <w:lang w:val="zh-TW" w:eastAsia="zh-TW"/>
        </w:rPr>
        <w:t>次需要再次评估浓度和抗抗体，判断优化效果。</w:t>
      </w:r>
    </w:p>
    <w:p>
      <w:pPr>
        <w:pStyle w:val="正文"/>
        <w:rPr>
          <w:sz w:val="15"/>
          <w:szCs w:val="15"/>
        </w:rPr>
      </w:pPr>
      <w:r>
        <w:rPr>
          <w:rStyle w:val="无"/>
          <w:sz w:val="15"/>
          <w:szCs w:val="15"/>
          <w:rtl w:val="0"/>
          <w:lang w:val="en-US"/>
        </w:rPr>
        <w:t>4.</w:t>
      </w:r>
      <w:r>
        <w:rPr>
          <w:rStyle w:val="无"/>
          <w:sz w:val="15"/>
          <w:szCs w:val="15"/>
          <w:rtl w:val="0"/>
          <w:lang w:val="zh-TW" w:eastAsia="zh-TW"/>
        </w:rPr>
        <w:t>评估住院流程，周一入院周二肠镜周三核磁，或者</w:t>
      </w:r>
      <w:r>
        <w:rPr>
          <w:rStyle w:val="无"/>
          <w:sz w:val="15"/>
          <w:szCs w:val="15"/>
          <w:rtl w:val="0"/>
          <w:lang w:val="en-US"/>
        </w:rPr>
        <w:t>CT</w:t>
      </w:r>
      <w:r>
        <w:rPr>
          <w:rStyle w:val="无"/>
          <w:sz w:val="15"/>
          <w:szCs w:val="15"/>
          <w:rtl w:val="0"/>
          <w:lang w:val="zh-TW" w:eastAsia="zh-TW"/>
        </w:rPr>
        <w:t>，周四入院安达注射类克。评估检查完成后二周，可以手机查看各项检查结果，并去看专家门诊，得到评估结论和后续治疗方案。</w:t>
      </w:r>
    </w:p>
    <w:p>
      <w:pPr>
        <w:pStyle w:val="正文"/>
        <w:rPr>
          <w:sz w:val="15"/>
          <w:szCs w:val="15"/>
        </w:rPr>
      </w:pPr>
      <w:r>
        <w:rPr>
          <w:rStyle w:val="无"/>
          <w:sz w:val="15"/>
          <w:szCs w:val="15"/>
          <w:rtl w:val="0"/>
          <w:lang w:val="en-US"/>
        </w:rPr>
        <w:t>5.</w:t>
      </w:r>
      <w:r>
        <w:rPr>
          <w:rStyle w:val="无"/>
          <w:sz w:val="15"/>
          <w:szCs w:val="15"/>
          <w:rtl w:val="0"/>
          <w:lang w:val="zh-TW" w:eastAsia="zh-TW"/>
        </w:rPr>
        <w:t>安达医院住院条件有限，请大家理解，患者所有的检查报告仁济的医生第一时间就能看到，有异常情况需要处理的，也由仁济医生做出决定，请大家安心。有问题及时微信联系孙老师沟通处理。</w:t>
      </w:r>
    </w:p>
    <w:p>
      <w:pPr>
        <w:pStyle w:val="正文"/>
        <w:rPr>
          <w:sz w:val="15"/>
          <w:szCs w:val="15"/>
        </w:rPr>
      </w:pPr>
      <w:bookmarkStart w:name="_Hlk135904865" w:id="0"/>
      <w:r>
        <w:rPr>
          <w:rStyle w:val="无"/>
          <w:sz w:val="15"/>
          <w:szCs w:val="15"/>
          <w:rtl w:val="0"/>
          <w:lang w:val="zh-TW" w:eastAsia="zh-TW"/>
        </w:rPr>
        <w:t>长期且规律的治疗是保证治疗有效的前提，定期评估检查是决定你治疗方案是否继续或者调整的手段。积极配合是每一位患者对自己负责的表现。提高患者的生活质量是你我共同的目标。</w:t>
      </w:r>
    </w:p>
    <w:p>
      <w:pPr>
        <w:pStyle w:val="正文"/>
        <w:rPr>
          <w:rStyle w:val="无"/>
          <w:sz w:val="15"/>
          <w:szCs w:val="15"/>
          <w:lang w:val="zh-TW" w:eastAsia="zh-TW"/>
        </w:rPr>
      </w:pPr>
      <w:r>
        <w:rPr>
          <w:rStyle w:val="无"/>
          <w:sz w:val="15"/>
          <w:szCs w:val="15"/>
          <w:rtl w:val="0"/>
          <w:lang w:val="zh-TW" w:eastAsia="zh-TW"/>
        </w:rPr>
        <w:t>因为评估名额有限，目前使用生物制剂的患者日益增加，所以目前只安排长期在仁济医联体安达医院进行治疗的患者回仁济评估。</w:t>
      </w:r>
      <w:bookmarkEnd w:id="0"/>
    </w:p>
    <w:p>
      <w:pPr>
        <w:pStyle w:val="正文"/>
        <w:rPr>
          <w:rStyle w:val="无"/>
          <w:sz w:val="15"/>
          <w:szCs w:val="15"/>
          <w:lang w:val="zh-TW" w:eastAsia="zh-TW"/>
        </w:rPr>
      </w:pPr>
    </w:p>
    <w:p>
      <w:pPr>
        <w:pStyle w:val="正文"/>
        <w:rPr>
          <w:rStyle w:val="无"/>
          <w:rFonts w:ascii="PingFang SC Semibold" w:cs="PingFang SC Semibold" w:hAnsi="PingFang SC Semibold" w:eastAsia="PingFang SC Semibold"/>
          <w:sz w:val="15"/>
          <w:szCs w:val="15"/>
          <w:u w:val="single"/>
          <w:lang w:val="zh-TW" w:eastAsia="zh-TW"/>
        </w:rPr>
      </w:pPr>
    </w:p>
    <w:p>
      <w:pPr>
        <w:pStyle w:val="正文"/>
        <w:rPr>
          <w:rFonts w:ascii="PingFang SC Semibold" w:cs="PingFang SC Semibold" w:hAnsi="PingFang SC Semibold" w:eastAsia="PingFang SC Semibold"/>
          <w:sz w:val="15"/>
          <w:szCs w:val="15"/>
          <w:u w:val="single"/>
        </w:rPr>
      </w:pPr>
      <w:r>
        <w:rPr>
          <w:rStyle w:val="无"/>
          <w:rFonts w:eastAsia="PingFang SC Semibold" w:hint="eastAsia"/>
          <w:sz w:val="15"/>
          <w:szCs w:val="15"/>
          <w:u w:val="single"/>
          <w:rtl w:val="0"/>
          <w:lang w:val="zh-TW" w:eastAsia="zh-TW"/>
        </w:rPr>
        <w:t>使用生物制剂，为什么要阶段性的进行评估？</w:t>
      </w:r>
    </w:p>
    <w:p>
      <w:pPr>
        <w:pStyle w:val="正文"/>
        <w:rPr>
          <w:sz w:val="15"/>
          <w:szCs w:val="15"/>
        </w:rPr>
      </w:pPr>
      <w:r>
        <w:rPr>
          <w:rStyle w:val="无"/>
          <w:sz w:val="15"/>
          <w:szCs w:val="15"/>
          <w:rtl w:val="0"/>
          <w:lang w:val="zh-TW" w:eastAsia="zh-TW"/>
        </w:rPr>
        <w:t>生物制剂虽然治疗能力强，但有部分患者在生物制剂治疗下症状仍未好转或者表面好转；另一部分患者刚开始接受生物制剂治疗时肠道炎症好转，但随着时间的延长，肠道炎症可能再次活跃，导致患者出现不适甚至最终演发肠腔狭窄、穿孔等悲剧。</w:t>
      </w:r>
    </w:p>
    <w:p>
      <w:pPr>
        <w:pStyle w:val="正文"/>
        <w:rPr>
          <w:sz w:val="15"/>
          <w:szCs w:val="15"/>
        </w:rPr>
      </w:pPr>
      <w:r>
        <w:rPr>
          <w:rStyle w:val="无"/>
          <w:sz w:val="15"/>
          <w:szCs w:val="15"/>
          <w:rtl w:val="0"/>
          <w:lang w:val="zh-TW" w:eastAsia="zh-TW"/>
        </w:rPr>
        <w:t>那么怎么知道生物制剂对你的效果？就需要按时的来评估！通过评估的各项检查，医生能客观的分析生物制剂治疗的效果，同时密切观察生物制剂相关的副作用，这样规范的评估能帮助我们充分了解病情及时调整治疗方案。</w:t>
      </w:r>
    </w:p>
    <w:p>
      <w:pPr>
        <w:pStyle w:val="正文"/>
        <w:rPr>
          <w:sz w:val="15"/>
          <w:szCs w:val="15"/>
        </w:rPr>
      </w:pPr>
      <w:r>
        <w:rPr>
          <w:rStyle w:val="无"/>
          <w:sz w:val="15"/>
          <w:szCs w:val="15"/>
          <w:rtl w:val="0"/>
          <w:lang w:val="zh-TW" w:eastAsia="zh-TW"/>
        </w:rPr>
        <w:t>评估需要做些什么？</w:t>
      </w:r>
    </w:p>
    <w:p>
      <w:pPr>
        <w:pStyle w:val="正文"/>
        <w:rPr>
          <w:sz w:val="15"/>
          <w:szCs w:val="15"/>
        </w:rPr>
      </w:pPr>
      <w:r>
        <w:rPr>
          <w:rStyle w:val="无"/>
          <w:sz w:val="15"/>
          <w:szCs w:val="15"/>
          <w:rtl w:val="0"/>
          <w:lang w:val="zh-TW" w:eastAsia="zh-TW"/>
        </w:rPr>
        <w:t>一般症状改善、炎症指标下降提示生物制剂可能有效，切记不能只凭借患者的表面症状来判断生物制剂的效果，有时候表面的症状会撒谎，客观的检查才是最直接的证据。</w:t>
      </w:r>
    </w:p>
    <w:p>
      <w:pPr>
        <w:pStyle w:val="正文"/>
        <w:rPr>
          <w:sz w:val="15"/>
          <w:szCs w:val="15"/>
        </w:rPr>
      </w:pPr>
      <w:r>
        <w:rPr>
          <w:rStyle w:val="无"/>
          <w:sz w:val="15"/>
          <w:szCs w:val="15"/>
          <w:rtl w:val="0"/>
          <w:lang w:val="zh-TW" w:eastAsia="zh-TW"/>
        </w:rPr>
        <w:t>溃疡性结肠的患者评估项目</w:t>
      </w:r>
    </w:p>
    <w:p>
      <w:pPr>
        <w:pStyle w:val="正文"/>
        <w:rPr>
          <w:sz w:val="15"/>
          <w:szCs w:val="15"/>
        </w:rPr>
      </w:pPr>
      <w:r>
        <w:rPr>
          <w:rStyle w:val="无"/>
          <w:sz w:val="15"/>
          <w:szCs w:val="15"/>
          <w:rtl w:val="0"/>
          <w:lang w:val="zh-TW" w:eastAsia="zh-TW"/>
        </w:rPr>
        <w:t>常规肠镜检查，血液生化检查，药物相关的血液检查，如所用药物的血液浓度，能够直接反应血液里药物的浓度，对于后续方案的调整至关重要。肠镜能直接反应肠道镜下的表现，给医生提供最直观的疾病状态，并和用药前的肠镜进行对比，了解药物的治疗效果。</w:t>
      </w:r>
    </w:p>
    <w:p>
      <w:pPr>
        <w:pStyle w:val="正文"/>
        <w:rPr>
          <w:sz w:val="15"/>
          <w:szCs w:val="15"/>
        </w:rPr>
      </w:pPr>
      <w:r>
        <w:rPr>
          <w:rStyle w:val="无"/>
          <w:sz w:val="15"/>
          <w:szCs w:val="15"/>
          <w:rtl w:val="0"/>
          <w:lang w:val="zh-TW" w:eastAsia="zh-TW"/>
        </w:rPr>
        <w:t>克罗恩病患者评估项目</w:t>
      </w:r>
    </w:p>
    <w:p>
      <w:pPr>
        <w:pStyle w:val="正文"/>
        <w:rPr>
          <w:sz w:val="15"/>
          <w:szCs w:val="15"/>
        </w:rPr>
      </w:pPr>
      <w:r>
        <w:rPr>
          <w:rStyle w:val="无"/>
          <w:sz w:val="15"/>
          <w:szCs w:val="15"/>
          <w:rtl w:val="0"/>
          <w:lang w:val="zh-TW" w:eastAsia="zh-TW"/>
        </w:rPr>
        <w:t>因疾病会累积整个消化道，除了常规的肠镜之外，小肠的评估需要通过小肠核磁或者小肠</w:t>
      </w:r>
      <w:r>
        <w:rPr>
          <w:rStyle w:val="无"/>
          <w:sz w:val="15"/>
          <w:szCs w:val="15"/>
          <w:rtl w:val="0"/>
          <w:lang w:val="en-US"/>
        </w:rPr>
        <w:t>CT</w:t>
      </w:r>
      <w:r>
        <w:rPr>
          <w:rStyle w:val="无"/>
          <w:sz w:val="15"/>
          <w:szCs w:val="15"/>
          <w:rtl w:val="0"/>
          <w:lang w:val="zh-TW" w:eastAsia="zh-TW"/>
        </w:rPr>
        <w:t>进行，在放射影像的帮助下，能够判断疾病的状态，狭窄、炎症、内漏等，另外还需要做肛瘘的核磁，帮助发现肛瘘的状态，是逐渐愈合还是有新生的情况；当然还有所用生物制剂的血液浓度。</w:t>
      </w:r>
    </w:p>
    <w:p>
      <w:pPr>
        <w:pStyle w:val="正文"/>
        <w:rPr>
          <w:sz w:val="15"/>
          <w:szCs w:val="15"/>
        </w:rPr>
      </w:pPr>
      <w:r>
        <w:rPr>
          <w:rStyle w:val="无"/>
          <w:sz w:val="15"/>
          <w:szCs w:val="15"/>
          <w:rtl w:val="0"/>
          <w:lang w:val="zh-TW" w:eastAsia="zh-TW"/>
        </w:rPr>
        <w:t>完成评估后，为什么要在</w:t>
      </w:r>
      <w:r>
        <w:rPr>
          <w:rStyle w:val="无"/>
          <w:sz w:val="15"/>
          <w:szCs w:val="15"/>
          <w:rtl w:val="0"/>
          <w:lang w:val="en-US"/>
        </w:rPr>
        <w:t>2</w:t>
      </w:r>
      <w:r>
        <w:rPr>
          <w:rStyle w:val="无"/>
          <w:sz w:val="15"/>
          <w:szCs w:val="15"/>
          <w:rtl w:val="0"/>
          <w:lang w:val="zh-TW" w:eastAsia="zh-TW"/>
        </w:rPr>
        <w:t>周后看专家、专病门诊？</w:t>
      </w:r>
    </w:p>
    <w:p>
      <w:pPr>
        <w:pStyle w:val="正文"/>
        <w:rPr>
          <w:sz w:val="15"/>
          <w:szCs w:val="15"/>
        </w:rPr>
      </w:pPr>
      <w:r>
        <w:rPr>
          <w:rStyle w:val="无"/>
          <w:sz w:val="15"/>
          <w:szCs w:val="15"/>
          <w:rtl w:val="0"/>
          <w:lang w:val="zh-TW" w:eastAsia="zh-TW"/>
        </w:rPr>
        <w:t>评估的检查，需要住院</w:t>
      </w:r>
      <w:r>
        <w:rPr>
          <w:rStyle w:val="无"/>
          <w:sz w:val="15"/>
          <w:szCs w:val="15"/>
          <w:rtl w:val="0"/>
          <w:lang w:val="en-US"/>
        </w:rPr>
        <w:t>3</w:t>
      </w:r>
      <w:r>
        <w:rPr>
          <w:rStyle w:val="无"/>
          <w:sz w:val="15"/>
          <w:szCs w:val="15"/>
          <w:rtl w:val="0"/>
          <w:lang w:val="zh-TW" w:eastAsia="zh-TW"/>
        </w:rPr>
        <w:t>到</w:t>
      </w:r>
      <w:r>
        <w:rPr>
          <w:rStyle w:val="无"/>
          <w:sz w:val="15"/>
          <w:szCs w:val="15"/>
          <w:rtl w:val="0"/>
          <w:lang w:val="en-US"/>
        </w:rPr>
        <w:t>4</w:t>
      </w:r>
      <w:r>
        <w:rPr>
          <w:rStyle w:val="无"/>
          <w:sz w:val="15"/>
          <w:szCs w:val="15"/>
          <w:rtl w:val="0"/>
          <w:lang w:val="zh-TW" w:eastAsia="zh-TW"/>
        </w:rPr>
        <w:t>天，完成检查后，部分检查结果需要</w:t>
      </w:r>
      <w:r>
        <w:rPr>
          <w:rStyle w:val="无"/>
          <w:sz w:val="15"/>
          <w:szCs w:val="15"/>
          <w:rtl w:val="0"/>
          <w:lang w:val="en-US"/>
        </w:rPr>
        <w:t>2</w:t>
      </w:r>
      <w:r>
        <w:rPr>
          <w:rStyle w:val="无"/>
          <w:sz w:val="15"/>
          <w:szCs w:val="15"/>
          <w:rtl w:val="0"/>
          <w:lang w:val="zh-TW" w:eastAsia="zh-TW"/>
        </w:rPr>
        <w:t>周后才能出齐，带齐所有的报告，看门诊，目的在于，能够和之前的检查进行对比，得出这一阶段生物制剂治疗的效果的结论，对于后续的治疗方案的优化或者调整得出结论。</w:t>
      </w:r>
    </w:p>
    <w:p>
      <w:pPr>
        <w:pStyle w:val="正文"/>
        <w:rPr>
          <w:sz w:val="15"/>
          <w:szCs w:val="15"/>
        </w:rPr>
      </w:pPr>
      <w:r>
        <w:rPr>
          <w:rStyle w:val="无"/>
          <w:sz w:val="15"/>
          <w:szCs w:val="15"/>
          <w:rtl w:val="0"/>
          <w:lang w:val="zh-TW" w:eastAsia="zh-TW"/>
        </w:rPr>
        <w:t>各种生物制剂评估的周期</w:t>
      </w:r>
    </w:p>
    <w:p>
      <w:pPr>
        <w:pStyle w:val="正文"/>
        <w:rPr>
          <w:sz w:val="15"/>
          <w:szCs w:val="15"/>
        </w:rPr>
      </w:pPr>
    </w:p>
    <w:p>
      <w:pPr>
        <w:pStyle w:val="正文"/>
        <w:rPr>
          <w:rStyle w:val="无"/>
          <w:sz w:val="15"/>
          <w:szCs w:val="15"/>
          <w:lang w:val="zh-TW" w:eastAsia="zh-TW"/>
        </w:rPr>
      </w:pPr>
      <w:r>
        <w:rPr>
          <w:rStyle w:val="无"/>
          <w:sz w:val="15"/>
          <w:szCs w:val="15"/>
          <w:rtl w:val="0"/>
          <w:lang w:val="zh-TW" w:eastAsia="zh-TW"/>
        </w:rPr>
        <w:t xml:space="preserve">类克 </w:t>
      </w:r>
      <w:r>
        <w:rPr>
          <w:rStyle w:val="无"/>
          <w:sz w:val="15"/>
          <w:szCs w:val="15"/>
          <w:rtl w:val="0"/>
          <w:lang w:val="en-US"/>
        </w:rPr>
        <w:t xml:space="preserve">  </w:t>
      </w:r>
      <w:r>
        <w:rPr>
          <w:rStyle w:val="无"/>
          <w:sz w:val="15"/>
          <w:szCs w:val="15"/>
          <w:rtl w:val="0"/>
          <w:lang w:val="zh-TW" w:eastAsia="zh-TW"/>
        </w:rPr>
        <w:t>第一次评估在用药第六次，先评估再用药，以此类推，第</w:t>
      </w:r>
      <w:r>
        <w:rPr>
          <w:rStyle w:val="无"/>
          <w:sz w:val="15"/>
          <w:szCs w:val="15"/>
          <w:rtl w:val="0"/>
          <w:lang w:val="en-US"/>
        </w:rPr>
        <w:t>12</w:t>
      </w:r>
      <w:r>
        <w:rPr>
          <w:rStyle w:val="无"/>
          <w:sz w:val="15"/>
          <w:szCs w:val="15"/>
          <w:rtl w:val="0"/>
          <w:lang w:val="zh-TW" w:eastAsia="zh-TW"/>
        </w:rPr>
        <w:t>，</w:t>
      </w:r>
      <w:r>
        <w:rPr>
          <w:rStyle w:val="无"/>
          <w:sz w:val="15"/>
          <w:szCs w:val="15"/>
          <w:rtl w:val="0"/>
          <w:lang w:val="en-US"/>
        </w:rPr>
        <w:t>18, 24</w:t>
      </w:r>
      <w:r>
        <w:rPr>
          <w:rStyle w:val="无"/>
          <w:sz w:val="15"/>
          <w:szCs w:val="15"/>
          <w:rtl w:val="0"/>
          <w:lang w:val="zh-TW" w:eastAsia="zh-TW"/>
        </w:rPr>
        <w:t>，都要进行评估</w:t>
      </w:r>
    </w:p>
    <w:p>
      <w:pPr>
        <w:pStyle w:val="正文"/>
        <w:rPr>
          <w:sz w:val="15"/>
          <w:szCs w:val="15"/>
        </w:rPr>
      </w:pPr>
      <w:r>
        <w:rPr>
          <w:rStyle w:val="无"/>
          <w:sz w:val="15"/>
          <w:szCs w:val="15"/>
          <w:rtl w:val="0"/>
          <w:lang w:val="zh-TW" w:eastAsia="zh-TW"/>
        </w:rPr>
        <w:t>乌斯奴 第一次评估在用药的第</w:t>
      </w:r>
      <w:r>
        <w:rPr>
          <w:rStyle w:val="无"/>
          <w:sz w:val="15"/>
          <w:szCs w:val="15"/>
          <w:rtl w:val="0"/>
          <w:lang w:val="en-US"/>
        </w:rPr>
        <w:t>4</w:t>
      </w:r>
      <w:r>
        <w:rPr>
          <w:rStyle w:val="无"/>
          <w:sz w:val="15"/>
          <w:szCs w:val="15"/>
          <w:rtl w:val="0"/>
          <w:lang w:val="zh-TW" w:eastAsia="zh-TW"/>
        </w:rPr>
        <w:t>次，先评估再用药。往后在第</w:t>
      </w:r>
      <w:r>
        <w:rPr>
          <w:rStyle w:val="无"/>
          <w:sz w:val="15"/>
          <w:szCs w:val="15"/>
          <w:rtl w:val="0"/>
          <w:lang w:val="en-US"/>
        </w:rPr>
        <w:t>10</w:t>
      </w:r>
      <w:r>
        <w:rPr>
          <w:rStyle w:val="无"/>
          <w:sz w:val="15"/>
          <w:szCs w:val="15"/>
          <w:rtl w:val="0"/>
          <w:lang w:val="zh-TW" w:eastAsia="zh-TW"/>
        </w:rPr>
        <w:t>次，</w:t>
      </w:r>
      <w:r>
        <w:rPr>
          <w:rStyle w:val="无"/>
          <w:sz w:val="15"/>
          <w:szCs w:val="15"/>
          <w:rtl w:val="0"/>
          <w:lang w:val="en-US"/>
        </w:rPr>
        <w:t>16</w:t>
      </w:r>
      <w:r>
        <w:rPr>
          <w:rStyle w:val="无"/>
          <w:sz w:val="15"/>
          <w:szCs w:val="15"/>
          <w:rtl w:val="0"/>
          <w:lang w:val="zh-TW" w:eastAsia="zh-TW"/>
        </w:rPr>
        <w:t>次，</w:t>
      </w:r>
      <w:r>
        <w:rPr>
          <w:rStyle w:val="无"/>
          <w:sz w:val="15"/>
          <w:szCs w:val="15"/>
          <w:rtl w:val="0"/>
          <w:lang w:val="en-US"/>
        </w:rPr>
        <w:t>22</w:t>
      </w:r>
      <w:r>
        <w:rPr>
          <w:rStyle w:val="无"/>
          <w:sz w:val="15"/>
          <w:szCs w:val="15"/>
          <w:rtl w:val="0"/>
          <w:lang w:val="zh-TW" w:eastAsia="zh-TW"/>
        </w:rPr>
        <w:t>次，进行评估</w:t>
      </w:r>
    </w:p>
    <w:p>
      <w:pPr>
        <w:pStyle w:val="正文"/>
        <w:rPr>
          <w:sz w:val="15"/>
          <w:szCs w:val="15"/>
        </w:rPr>
      </w:pPr>
      <w:r>
        <w:rPr>
          <w:rStyle w:val="无"/>
          <w:sz w:val="15"/>
          <w:szCs w:val="15"/>
          <w:rtl w:val="0"/>
          <w:lang w:val="zh-TW" w:eastAsia="zh-TW"/>
        </w:rPr>
        <w:t>阿达木 第一次评估再使用药物</w:t>
      </w:r>
      <w:r>
        <w:rPr>
          <w:rStyle w:val="无"/>
          <w:sz w:val="15"/>
          <w:szCs w:val="15"/>
          <w:rtl w:val="0"/>
          <w:lang w:val="en-US"/>
        </w:rPr>
        <w:t>6</w:t>
      </w:r>
      <w:r>
        <w:rPr>
          <w:rStyle w:val="无"/>
          <w:sz w:val="15"/>
          <w:szCs w:val="15"/>
          <w:rtl w:val="0"/>
          <w:lang w:val="zh-TW" w:eastAsia="zh-TW"/>
        </w:rPr>
        <w:t>个月左右，往后每一年都要进行评估</w:t>
      </w:r>
    </w:p>
    <w:p>
      <w:pPr>
        <w:pStyle w:val="正文"/>
        <w:rPr>
          <w:sz w:val="15"/>
          <w:szCs w:val="15"/>
        </w:rPr>
      </w:pPr>
      <w:r>
        <w:rPr>
          <w:rStyle w:val="无"/>
          <w:sz w:val="15"/>
          <w:szCs w:val="15"/>
          <w:rtl w:val="0"/>
          <w:lang w:val="zh-TW" w:eastAsia="zh-TW"/>
        </w:rPr>
        <w:t>维多珠 第一次评估在用药第</w:t>
      </w:r>
      <w:r>
        <w:rPr>
          <w:rStyle w:val="无"/>
          <w:sz w:val="15"/>
          <w:szCs w:val="15"/>
          <w:rtl w:val="0"/>
          <w:lang w:val="en-US"/>
        </w:rPr>
        <w:t>6</w:t>
      </w:r>
      <w:r>
        <w:rPr>
          <w:rStyle w:val="无"/>
          <w:sz w:val="15"/>
          <w:szCs w:val="15"/>
          <w:rtl w:val="0"/>
          <w:lang w:val="zh-TW" w:eastAsia="zh-TW"/>
        </w:rPr>
        <w:t>次，先评估再用药。往后</w:t>
      </w:r>
      <w:r>
        <w:rPr>
          <w:rStyle w:val="无"/>
          <w:sz w:val="15"/>
          <w:szCs w:val="15"/>
          <w:rtl w:val="0"/>
          <w:lang w:val="en-US"/>
        </w:rPr>
        <w:t>12</w:t>
      </w:r>
      <w:r>
        <w:rPr>
          <w:rStyle w:val="无"/>
          <w:sz w:val="15"/>
          <w:szCs w:val="15"/>
          <w:rtl w:val="0"/>
          <w:lang w:val="zh-TW" w:eastAsia="zh-TW"/>
        </w:rPr>
        <w:t>次，</w:t>
      </w:r>
      <w:r>
        <w:rPr>
          <w:rStyle w:val="无"/>
          <w:sz w:val="15"/>
          <w:szCs w:val="15"/>
          <w:rtl w:val="0"/>
          <w:lang w:val="en-US"/>
        </w:rPr>
        <w:t>18</w:t>
      </w:r>
      <w:r>
        <w:rPr>
          <w:rStyle w:val="无"/>
          <w:sz w:val="15"/>
          <w:szCs w:val="15"/>
          <w:rtl w:val="0"/>
          <w:lang w:val="zh-TW" w:eastAsia="zh-TW"/>
        </w:rPr>
        <w:t>次，</w:t>
      </w:r>
      <w:r>
        <w:rPr>
          <w:rStyle w:val="无"/>
          <w:sz w:val="15"/>
          <w:szCs w:val="15"/>
          <w:rtl w:val="0"/>
          <w:lang w:val="en-US"/>
        </w:rPr>
        <w:t>24</w:t>
      </w:r>
      <w:r>
        <w:rPr>
          <w:rStyle w:val="无"/>
          <w:sz w:val="15"/>
          <w:szCs w:val="15"/>
          <w:rtl w:val="0"/>
          <w:lang w:val="zh-TW" w:eastAsia="zh-TW"/>
        </w:rPr>
        <w:t>次，都要进行评估</w:t>
      </w:r>
    </w:p>
    <w:p>
      <w:pPr>
        <w:pStyle w:val="正文"/>
        <w:rPr>
          <w:sz w:val="15"/>
          <w:szCs w:val="15"/>
        </w:rPr>
      </w:pPr>
    </w:p>
    <w:p>
      <w:pPr>
        <w:pStyle w:val="正文"/>
        <w:rPr>
          <w:sz w:val="15"/>
          <w:szCs w:val="15"/>
        </w:rPr>
      </w:pPr>
      <w:r>
        <w:rPr>
          <w:rStyle w:val="无"/>
          <w:sz w:val="15"/>
          <w:szCs w:val="15"/>
          <w:rtl w:val="0"/>
          <w:lang w:val="zh-TW" w:eastAsia="zh-TW"/>
        </w:rPr>
        <w:t>原则上病情稳定的患者，第一次评估后，基本一年一次，病情活动复发者，另当别论。评估能及时客观评价疾病的状态，及时调整优化治疗方案，而不是等到有临床症状了，才来做检查。</w:t>
      </w:r>
    </w:p>
    <w:p>
      <w:pPr>
        <w:pStyle w:val="正文"/>
        <w:rPr>
          <w:sz w:val="15"/>
          <w:szCs w:val="15"/>
        </w:rPr>
      </w:pPr>
    </w:p>
    <w:p>
      <w:pPr>
        <w:pStyle w:val="正文"/>
        <w:rPr>
          <w:sz w:val="15"/>
          <w:szCs w:val="15"/>
        </w:rPr>
      </w:pPr>
      <w:r>
        <w:rPr>
          <w:rStyle w:val="无"/>
          <w:sz w:val="15"/>
          <w:szCs w:val="15"/>
          <w:rtl w:val="0"/>
          <w:lang w:val="zh-TW" w:eastAsia="zh-TW"/>
        </w:rPr>
        <w:t>如何预约</w:t>
      </w:r>
    </w:p>
    <w:p>
      <w:pPr>
        <w:pStyle w:val="正文"/>
        <w:rPr>
          <w:sz w:val="15"/>
          <w:szCs w:val="15"/>
        </w:rPr>
      </w:pPr>
      <w:r>
        <w:rPr>
          <w:rStyle w:val="无"/>
          <w:sz w:val="15"/>
          <w:szCs w:val="15"/>
          <w:rtl w:val="0"/>
          <w:lang w:val="zh-TW" w:eastAsia="zh-TW"/>
        </w:rPr>
        <w:t>克罗恩病的患者，在规定评估的时间内，提前</w:t>
      </w:r>
      <w:r>
        <w:rPr>
          <w:rStyle w:val="无"/>
          <w:sz w:val="15"/>
          <w:szCs w:val="15"/>
          <w:rtl w:val="0"/>
          <w:lang w:val="en-US"/>
        </w:rPr>
        <w:t>3</w:t>
      </w:r>
      <w:r>
        <w:rPr>
          <w:rStyle w:val="无"/>
          <w:sz w:val="15"/>
          <w:szCs w:val="15"/>
          <w:rtl w:val="0"/>
          <w:lang w:val="zh-TW" w:eastAsia="zh-TW"/>
        </w:rPr>
        <w:t>个月，微信预约</w:t>
      </w:r>
    </w:p>
    <w:p>
      <w:pPr>
        <w:pStyle w:val="正文"/>
        <w:rPr>
          <w:sz w:val="15"/>
          <w:szCs w:val="15"/>
        </w:rPr>
      </w:pPr>
      <w:r>
        <w:rPr>
          <w:rStyle w:val="无"/>
          <w:sz w:val="15"/>
          <w:szCs w:val="15"/>
          <w:rtl w:val="0"/>
          <w:lang w:val="zh-TW" w:eastAsia="zh-TW"/>
        </w:rPr>
        <w:t>溃疡性结肠炎患者，在规定评估的时间内，提前</w:t>
      </w:r>
      <w:r>
        <w:rPr>
          <w:rStyle w:val="无"/>
          <w:sz w:val="15"/>
          <w:szCs w:val="15"/>
          <w:rtl w:val="0"/>
          <w:lang w:val="en-US"/>
        </w:rPr>
        <w:t>2</w:t>
      </w:r>
      <w:r>
        <w:rPr>
          <w:rStyle w:val="无"/>
          <w:sz w:val="15"/>
          <w:szCs w:val="15"/>
          <w:rtl w:val="0"/>
          <w:lang w:val="zh-TW" w:eastAsia="zh-TW"/>
        </w:rPr>
        <w:t>周，微信预约</w:t>
      </w:r>
    </w:p>
    <w:p>
      <w:pPr>
        <w:pStyle w:val="正文"/>
        <w:rPr>
          <w:sz w:val="13"/>
          <w:szCs w:val="13"/>
        </w:rPr>
        <w:sectPr>
          <w:type w:val="continuous"/>
          <w:pgSz w:w="11906" w:h="16838" w:orient="portrait"/>
          <w:pgMar w:top="1134" w:right="1134" w:bottom="1134" w:left="1134" w:header="709" w:footer="850"/>
          <w:bidi w:val="0"/>
        </w:sectPr>
      </w:pPr>
      <w:r>
        <w:rPr>
          <w:sz w:val="13"/>
          <w:szCs w:val="13"/>
        </w:rPr>
      </w:r>
    </w:p>
    <w:p>
      <w:pPr>
        <w:pStyle w:val="正文"/>
        <w:rPr>
          <w:rFonts w:ascii="PingFang SC Semibold" w:cs="PingFang SC Semibold" w:hAnsi="PingFang SC Semibold" w:eastAsia="PingFang SC Semibold"/>
          <w:outline w:val="0"/>
          <w:color w:val="ed220b"/>
          <w:sz w:val="18"/>
          <w:szCs w:val="18"/>
          <w14:textFill>
            <w14:solidFill>
              <w14:srgbClr w14:val="EE220C"/>
            </w14:solidFill>
          </w14:textFill>
        </w:rPr>
      </w:pPr>
    </w:p>
    <w:p>
      <w:pPr>
        <w:pStyle w:val="正文"/>
        <w:rPr>
          <w:rFonts w:ascii="PingFang SC Semibold" w:cs="PingFang SC Semibold" w:hAnsi="PingFang SC Semibold" w:eastAsia="PingFang SC Semibold"/>
          <w:outline w:val="0"/>
          <w:color w:val="ed220b"/>
          <w14:textFill>
            <w14:solidFill>
              <w14:srgbClr w14:val="EE220C"/>
            </w14:solidFill>
          </w14:textFill>
        </w:rPr>
      </w:pPr>
      <w:r>
        <w:rPr>
          <w:rStyle w:val="红色（粗体）"/>
          <w:rFonts w:ascii="PingFang SC Semibold" w:cs="Arial Unicode MS" w:hAnsi="PingFang SC Semibold" w:eastAsia="Arial Unicode MS"/>
          <w:b w:val="0"/>
          <w:bCs w:val="0"/>
          <w:i w:val="0"/>
          <w:iCs w:val="0"/>
          <w:outline w:val="0"/>
          <w:color w:val="ee220c"/>
          <w:rtl w:val="0"/>
          <w:lang w:val="en-US"/>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rtl w:val="0"/>
          <w:lang w:val="pt-PT"/>
          <w14:textFill>
            <w14:solidFill>
              <w14:srgbClr w14:val="EE220C"/>
            </w14:solidFill>
          </w14:textFill>
        </w:rPr>
        <w:t>Remicade</w:t>
      </w:r>
      <w:r>
        <w:rPr>
          <w:rStyle w:val="红色（粗体）"/>
          <w:rFonts w:ascii="PingFang SC Semibold" w:cs="Arial Unicode MS" w:hAnsi="PingFang SC Semibold" w:eastAsia="Arial Unicode MS" w:hint="default"/>
          <w:b w:val="0"/>
          <w:bCs w:val="0"/>
          <w:i w:val="0"/>
          <w:iCs w:val="0"/>
          <w:outline w:val="0"/>
          <w:color w:val="ee220c"/>
          <w:rtl w:val="0"/>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rtl w:val="0"/>
          <w:lang w:val="en-US"/>
          <w14:textFill>
            <w14:solidFill>
              <w14:srgbClr w14:val="EE220C"/>
            </w14:solidFill>
          </w14:textFill>
        </w:rPr>
        <w:t>) I</w:t>
      </w:r>
      <w:r>
        <w:rPr>
          <w:rFonts w:ascii="PingFang SC Semibold" w:hAnsi="PingFang SC Semibold"/>
          <w:outline w:val="0"/>
          <w:color w:val="ed220b"/>
          <w:rtl w:val="0"/>
          <w:lang w:val="fr-FR"/>
          <w14:textFill>
            <w14:solidFill>
              <w14:srgbClr w14:val="EE220C"/>
            </w14:solidFill>
          </w14:textFill>
        </w:rPr>
        <w:t xml:space="preserve">njection </w:t>
      </w:r>
      <w:r>
        <w:rPr>
          <w:rFonts w:ascii="PingFang SC Semibold" w:hAnsi="PingFang SC Semibold"/>
          <w:outline w:val="0"/>
          <w:color w:val="ed220b"/>
          <w:rtl w:val="0"/>
          <w:lang w:val="en-US"/>
          <w14:textFill>
            <w14:solidFill>
              <w14:srgbClr w14:val="EE220C"/>
            </w14:solidFill>
          </w14:textFill>
        </w:rPr>
        <w:t>D</w:t>
      </w:r>
      <w:r>
        <w:rPr>
          <w:rFonts w:ascii="PingFang SC Semibold" w:hAnsi="PingFang SC Semibold"/>
          <w:outline w:val="0"/>
          <w:color w:val="ed220b"/>
          <w:rtl w:val="0"/>
          <w14:textFill>
            <w14:solidFill>
              <w14:srgbClr w14:val="EE220C"/>
            </w14:solidFill>
          </w14:textFill>
        </w:rPr>
        <w:t xml:space="preserve">ate </w:t>
      </w:r>
      <w:r>
        <w:rPr>
          <w:rFonts w:ascii="PingFang SC Semibold" w:hAnsi="PingFang SC Semibold"/>
          <w:outline w:val="0"/>
          <w:color w:val="ed220b"/>
          <w:rtl w:val="0"/>
          <w:lang w:val="en-US"/>
          <w14:textFill>
            <w14:solidFill>
              <w14:srgbClr w14:val="EE220C"/>
            </w14:solidFill>
          </w14:textFill>
        </w:rPr>
        <w:t>C</w:t>
      </w:r>
      <w:r>
        <w:rPr>
          <w:rFonts w:ascii="PingFang SC Semibold" w:hAnsi="PingFang SC Semibold"/>
          <w:outline w:val="0"/>
          <w:color w:val="ed220b"/>
          <w:rtl w:val="0"/>
          <w14:textFill>
            <w14:solidFill>
              <w14:srgbClr w14:val="EE220C"/>
            </w14:solidFill>
          </w14:textFill>
        </w:rPr>
        <w:t>alculator</w:t>
      </w:r>
      <w:r>
        <w:rPr>
          <w:rFonts w:ascii="PingFang SC Semibold" w:hAnsi="PingFang SC Semibold"/>
          <w:outline w:val="0"/>
          <w:color w:val="ed220b"/>
          <w:rtl w:val="0"/>
          <w:lang w:val="en-US"/>
          <w14:textFill>
            <w14:solidFill>
              <w14:srgbClr w14:val="EE220C"/>
            </w14:solidFill>
          </w14:textFill>
        </w:rPr>
        <w:t xml:space="preserve"> </w:t>
      </w:r>
      <w:r>
        <w:rPr>
          <w:rFonts w:eastAsia="PingFang SC Semibold" w:hint="eastAsia"/>
          <w:outline w:val="0"/>
          <w:color w:val="ed220b"/>
          <w:rtl w:val="0"/>
          <w:lang w:val="zh-CN" w:eastAsia="zh-CN"/>
          <w14:textFill>
            <w14:solidFill>
              <w14:srgbClr w14:val="EE220C"/>
            </w14:solidFill>
          </w14:textFill>
        </w:rPr>
        <w:t>类克注射日期计算器：</w:t>
      </w:r>
    </w:p>
    <w:p>
      <w:pPr>
        <w:pStyle w:val="正文"/>
        <w:rPr>
          <w:rFonts w:ascii="PingFang SC Semibold" w:cs="PingFang SC Semibold" w:hAnsi="PingFang SC Semibold" w:eastAsia="PingFang SC Semibold"/>
          <w:outline w:val="0"/>
          <w:color w:val="ed220b"/>
          <w14:textFill>
            <w14:solidFill>
              <w14:srgbClr w14:val="EE220C"/>
            </w14:solidFill>
          </w14:textFill>
        </w:rPr>
      </w:pPr>
      <w:r>
        <w:rPr>
          <w:rStyle w:val="Hyperlink.0"/>
          <w:rFonts w:ascii="PingFang SC Semibold" w:cs="PingFang SC Semibold" w:hAnsi="PingFang SC Semibold" w:eastAsia="PingFang SC Semibold"/>
          <w:outline w:val="0"/>
          <w:color w:val="ed220b"/>
          <w14:textFill>
            <w14:solidFill>
              <w14:srgbClr w14:val="EE220C"/>
            </w14:solidFill>
          </w14:textFill>
        </w:rPr>
        <w:fldChar w:fldCharType="begin" w:fldLock="0"/>
      </w:r>
      <w:r>
        <w:rPr>
          <w:rStyle w:val="Hyperlink.0"/>
          <w:rFonts w:ascii="PingFang SC Semibold" w:cs="PingFang SC Semibold" w:hAnsi="PingFang SC Semibold" w:eastAsia="PingFang SC Semibold"/>
          <w:outline w:val="0"/>
          <w:color w:val="ed220b"/>
          <w14:textFill>
            <w14:solidFill>
              <w14:srgbClr w14:val="EE220C"/>
            </w14:solidFill>
          </w14:textFill>
        </w:rPr>
        <w:instrText xml:space="preserve"> HYPERLINK "https://www.xyeyy.com/ibd/remdate.html?from=singlemessage"</w:instrText>
      </w:r>
      <w:r>
        <w:rPr>
          <w:rStyle w:val="Hyperlink.0"/>
          <w:rFonts w:ascii="PingFang SC Semibold" w:cs="PingFang SC Semibold" w:hAnsi="PingFang SC Semibold" w:eastAsia="PingFang SC Semibold"/>
          <w:outline w:val="0"/>
          <w:color w:val="ed220b"/>
          <w14:textFill>
            <w14:solidFill>
              <w14:srgbClr w14:val="EE220C"/>
            </w14:solidFill>
          </w14:textFill>
        </w:rPr>
        <w:fldChar w:fldCharType="separate" w:fldLock="0"/>
      </w:r>
      <w:r>
        <w:rPr>
          <w:rStyle w:val="Hyperlink.0"/>
          <w:rFonts w:ascii="PingFang SC Semibold" w:hAnsi="PingFang SC Semibold"/>
          <w:outline w:val="0"/>
          <w:color w:val="ed220b"/>
          <w:rtl w:val="0"/>
          <w:lang w:val="en-US"/>
          <w14:textFill>
            <w14:solidFill>
              <w14:srgbClr w14:val="EE220C"/>
            </w14:solidFill>
          </w14:textFill>
        </w:rPr>
        <w:t>https://www.xyeyy.com/ibd/remdate.html?from=singlemessage</w:t>
      </w:r>
      <w:r>
        <w:rPr>
          <w:rFonts w:ascii="PingFang SC Semibold" w:cs="PingFang SC Semibold" w:hAnsi="PingFang SC Semibold" w:eastAsia="PingFang SC Semibold"/>
          <w:outline w:val="0"/>
          <w:color w:val="ed220b"/>
          <w14:textFill>
            <w14:solidFill>
              <w14:srgbClr w14:val="EE220C"/>
            </w14:solidFill>
          </w14:textFill>
        </w:rPr>
        <w:fldChar w:fldCharType="end" w:fldLock="0"/>
      </w:r>
    </w:p>
    <w:p>
      <w:pPr>
        <w:pStyle w:val="正文"/>
        <w:rPr>
          <w:sz w:val="18"/>
          <w:szCs w:val="18"/>
        </w:rPr>
      </w:pPr>
    </w:p>
    <w:p>
      <w:pPr>
        <w:pStyle w:val="正文"/>
        <w:rPr>
          <w:sz w:val="18"/>
          <w:szCs w:val="18"/>
        </w:rPr>
      </w:pPr>
    </w:p>
    <w:tbl>
      <w:tblPr>
        <w:tblW w:w="9622" w:type="dxa"/>
        <w:jc w:val="left"/>
        <w:tblInd w:w="108" w:type="dxa"/>
        <w:tblBorders>
          <w:top w:val="single" w:color="929292" w:sz="2" w:space="0" w:shadow="0" w:frame="0"/>
          <w:left w:val="single" w:color="929292" w:sz="2" w:space="0" w:shadow="0" w:frame="0"/>
          <w:bottom w:val="single" w:color="929292" w:sz="2" w:space="0" w:shadow="0" w:frame="0"/>
          <w:right w:val="single" w:color="929292" w:sz="2" w:space="0" w:shadow="0" w:frame="0"/>
          <w:insideH w:val="single" w:color="929292" w:sz="6" w:space="0" w:shadow="0" w:frame="0"/>
          <w:insideV w:val="single" w:color="929292" w:sz="6" w:space="0" w:shadow="0" w:frame="0"/>
        </w:tblBorders>
        <w:shd w:val="clear" w:color="auto" w:fill="auto"/>
        <w:tblLayout w:type="fixed"/>
      </w:tblPr>
      <w:tblGrid>
        <w:gridCol w:w="2920"/>
        <w:gridCol w:w="2555"/>
        <w:gridCol w:w="2041"/>
        <w:gridCol w:w="2106"/>
      </w:tblGrid>
      <w:tr>
        <w:tblPrEx>
          <w:shd w:val="clear" w:color="auto" w:fill="auto"/>
        </w:tblPrEx>
        <w:trPr>
          <w:trHeight w:val="330" w:hRule="atLeast"/>
        </w:trPr>
        <w:tc>
          <w:tcPr>
            <w:tcW w:type="dxa" w:w="9622"/>
            <w:gridSpan w:val="4"/>
            <w:tcBorders>
              <w:top w:val="single" w:color="929292" w:sz="6" w:space="0" w:shadow="0" w:frame="0"/>
              <w:left w:val="single" w:color="929292" w:sz="6" w:space="0" w:shadow="0" w:frame="0"/>
              <w:bottom w:val="single" w:color="5e5e5e" w:sz="2" w:space="0" w:shadow="0" w:frame="0"/>
              <w:right w:val="single" w:color="929292" w:sz="6" w:space="0" w:shadow="0" w:frame="0"/>
            </w:tcBorders>
            <w:shd w:val="clear" w:color="auto" w:fill="auto"/>
            <w:tcMar>
              <w:top w:type="dxa" w:w="80"/>
              <w:left w:type="dxa" w:w="80"/>
              <w:bottom w:type="dxa" w:w="80"/>
              <w:right w:type="dxa" w:w="80"/>
            </w:tcMar>
            <w:vAlign w:val="top"/>
          </w:tcPr>
          <w:p>
            <w:pPr>
              <w:pStyle w:val="正文"/>
              <w:jc w:val="center"/>
            </w:pPr>
            <w:r>
              <w:rPr>
                <w:rFonts w:ascii="PingFang SC Semibold" w:hAnsi="PingFang SC Semibold"/>
                <w:rtl w:val="0"/>
              </w:rPr>
              <w:t xml:space="preserve">IBD Symptom Assessment List - IBD </w:t>
            </w:r>
            <w:r>
              <w:rPr>
                <w:rFonts w:eastAsia="PingFang SC Semibold" w:hint="eastAsia"/>
                <w:rtl w:val="0"/>
              </w:rPr>
              <w:t>症状评估表</w:t>
            </w:r>
          </w:p>
        </w:tc>
      </w:tr>
      <w:tr>
        <w:tblPrEx>
          <w:shd w:val="clear" w:color="auto" w:fill="auto"/>
        </w:tblPrEx>
        <w:trPr>
          <w:trHeight w:val="305" w:hRule="atLeast"/>
        </w:trPr>
        <w:tc>
          <w:tcPr>
            <w:tcW w:type="dxa" w:w="2920"/>
            <w:tcBorders>
              <w:top w:val="single" w:color="5e5e5e" w:sz="2" w:space="0" w:shadow="0" w:frame="0"/>
              <w:left w:val="single" w:color="929292" w:sz="6"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Name </w:t>
            </w:r>
            <w:r>
              <w:rPr>
                <w:rFonts w:eastAsia="PingFang SC Regular" w:hint="eastAsia"/>
                <w:sz w:val="18"/>
                <w:szCs w:val="18"/>
                <w:rtl w:val="0"/>
              </w:rPr>
              <w:t>姓名</w:t>
            </w:r>
            <w:r>
              <w:rPr>
                <w:rFonts w:ascii="PingFang SC Regular" w:hAnsi="PingFang SC Regular"/>
                <w:sz w:val="18"/>
                <w:szCs w:val="18"/>
                <w:rtl w:val="0"/>
              </w:rPr>
              <w:t xml:space="preserve">:  Caiyun Chen </w:t>
            </w:r>
            <w:r>
              <w:rPr>
                <w:rFonts w:eastAsia="PingFang SC Regular" w:hint="eastAsia"/>
                <w:sz w:val="18"/>
                <w:szCs w:val="18"/>
                <w:rtl w:val="0"/>
              </w:rPr>
              <w:t>陈采鋆</w:t>
            </w:r>
          </w:p>
        </w:tc>
        <w:tc>
          <w:tcPr>
            <w:tcW w:type="dxa" w:w="2554"/>
            <w:tcBorders>
              <w:top w:val="single" w:color="5e5e5e" w:sz="2" w:space="0" w:shadow="0" w:frame="0"/>
              <w:left w:val="single" w:color="5e5e5e" w:sz="2"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Blood Oxygen </w:t>
            </w:r>
            <w:r>
              <w:rPr>
                <w:rFonts w:eastAsia="PingFang SC Regular" w:hint="eastAsia"/>
                <w:sz w:val="18"/>
                <w:szCs w:val="18"/>
                <w:rtl w:val="0"/>
              </w:rPr>
              <w:t>血氧：      ％</w:t>
            </w:r>
          </w:p>
        </w:tc>
        <w:tc>
          <w:tcPr>
            <w:tcW w:type="dxa" w:w="4147"/>
            <w:gridSpan w:val="2"/>
            <w:tcBorders>
              <w:top w:val="single" w:color="5e5e5e" w:sz="2" w:space="0" w:shadow="0" w:frame="0"/>
              <w:left w:val="single" w:color="5e5e5e" w:sz="2" w:space="0" w:shadow="0" w:frame="0"/>
              <w:bottom w:val="single" w:color="5e5e5e" w:sz="2" w:space="0" w:shadow="0" w:frame="0"/>
              <w:right w:val="single" w:color="929292"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Blood Pressure </w:t>
            </w:r>
            <w:r>
              <w:rPr>
                <w:rFonts w:eastAsia="PingFang SC Regular" w:hint="eastAsia"/>
                <w:sz w:val="18"/>
                <w:szCs w:val="18"/>
                <w:rtl w:val="0"/>
              </w:rPr>
              <w:t xml:space="preserve">血压：        </w:t>
            </w:r>
            <w:r>
              <w:rPr>
                <w:rFonts w:ascii="PingFang SC Regular" w:hAnsi="PingFang SC Regular"/>
                <w:sz w:val="18"/>
                <w:szCs w:val="18"/>
                <w:rtl w:val="0"/>
              </w:rPr>
              <w:t>/         mm Hg</w:t>
            </w:r>
            <w:r>
              <w:rPr>
                <w:rFonts w:ascii="PingFang SC Regular" w:hAnsi="PingFang SC Regular" w:hint="default"/>
                <w:sz w:val="18"/>
                <w:szCs w:val="18"/>
                <w:rtl w:val="0"/>
              </w:rPr>
              <w:t> </w:t>
            </w:r>
          </w:p>
        </w:tc>
      </w:tr>
      <w:tr>
        <w:tblPrEx>
          <w:shd w:val="clear" w:color="auto" w:fill="auto"/>
        </w:tblPrEx>
        <w:trPr>
          <w:trHeight w:val="305" w:hRule="atLeast"/>
        </w:trPr>
        <w:tc>
          <w:tcPr>
            <w:tcW w:type="dxa" w:w="2920"/>
            <w:tcBorders>
              <w:top w:val="single" w:color="5e5e5e" w:sz="2" w:space="0" w:shadow="0" w:frame="0"/>
              <w:left w:val="single" w:color="929292" w:sz="6"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Body Temperature </w:t>
            </w:r>
            <w:r>
              <w:rPr>
                <w:rFonts w:eastAsia="PingFang SC Regular" w:hint="eastAsia"/>
                <w:sz w:val="18"/>
                <w:szCs w:val="18"/>
                <w:rtl w:val="0"/>
              </w:rPr>
              <w:t xml:space="preserve">体温：      </w:t>
            </w:r>
            <w:r>
              <w:rPr>
                <w:rFonts w:ascii="PingFang SC Regular" w:hAnsi="PingFang SC Regular" w:hint="default"/>
                <w:sz w:val="18"/>
                <w:szCs w:val="18"/>
                <w:rtl w:val="0"/>
              </w:rPr>
              <w:t>°</w:t>
            </w:r>
            <w:r>
              <w:rPr>
                <w:rFonts w:ascii="PingFang SC Regular" w:hAnsi="PingFang SC Regular"/>
                <w:sz w:val="18"/>
                <w:szCs w:val="18"/>
                <w:rtl w:val="0"/>
              </w:rPr>
              <w:t>C</w:t>
            </w:r>
          </w:p>
        </w:tc>
        <w:tc>
          <w:tcPr>
            <w:tcW w:type="dxa" w:w="2554"/>
            <w:tcBorders>
              <w:top w:val="single" w:color="5e5e5e" w:sz="2" w:space="0" w:shadow="0" w:frame="0"/>
              <w:left w:val="single" w:color="5e5e5e" w:sz="2"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Heart Rate </w:t>
            </w:r>
            <w:r>
              <w:rPr>
                <w:rFonts w:eastAsia="PingFang SC Regular" w:hint="eastAsia"/>
                <w:sz w:val="18"/>
                <w:szCs w:val="18"/>
                <w:rtl w:val="0"/>
              </w:rPr>
              <w:t>心率</w:t>
            </w:r>
            <w:r>
              <w:rPr>
                <w:rFonts w:ascii="PingFang SC Regular" w:hAnsi="PingFang SC Regular"/>
                <w:sz w:val="18"/>
                <w:szCs w:val="18"/>
                <w:rtl w:val="0"/>
              </w:rPr>
              <w:t>:          BPM</w:t>
            </w:r>
          </w:p>
        </w:tc>
        <w:tc>
          <w:tcPr>
            <w:tcW w:type="dxa" w:w="2041"/>
            <w:tcBorders>
              <w:top w:val="single" w:color="5e5e5e" w:sz="2" w:space="0" w:shadow="0" w:frame="0"/>
              <w:left w:val="single" w:color="5e5e5e" w:sz="2"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Wt. </w:t>
            </w:r>
            <w:r>
              <w:rPr>
                <w:rFonts w:eastAsia="PingFang SC Regular" w:hint="eastAsia"/>
                <w:sz w:val="18"/>
                <w:szCs w:val="18"/>
                <w:rtl w:val="0"/>
              </w:rPr>
              <w:t xml:space="preserve">体重：             </w:t>
            </w:r>
            <w:r>
              <w:rPr>
                <w:rFonts w:ascii="PingFang SC Regular" w:hAnsi="PingFang SC Regular"/>
                <w:sz w:val="18"/>
                <w:szCs w:val="18"/>
                <w:rtl w:val="0"/>
              </w:rPr>
              <w:t>kg</w:t>
            </w:r>
          </w:p>
        </w:tc>
        <w:tc>
          <w:tcPr>
            <w:tcW w:type="dxa" w:w="2106"/>
            <w:tcBorders>
              <w:top w:val="single" w:color="5e5e5e" w:sz="2" w:space="0" w:shadow="0" w:frame="0"/>
              <w:left w:val="single" w:color="5e5e5e" w:sz="2" w:space="0" w:shadow="0" w:frame="0"/>
              <w:bottom w:val="single" w:color="5e5e5e" w:sz="2" w:space="0" w:shadow="0" w:frame="0"/>
              <w:right w:val="single" w:color="929292" w:sz="6" w:space="0" w:shadow="0" w:frame="0"/>
            </w:tcBorders>
            <w:shd w:val="clear" w:color="auto" w:fill="auto"/>
            <w:tcMar>
              <w:top w:type="dxa" w:w="80"/>
              <w:left w:type="dxa" w:w="80"/>
              <w:bottom w:type="dxa" w:w="80"/>
              <w:right w:type="dxa" w:w="80"/>
            </w:tcMar>
            <w:vAlign w:val="top"/>
          </w:tcPr>
          <w:p>
            <w:pPr>
              <w:pStyle w:val="表格样式 7"/>
            </w:pPr>
            <w:r>
              <w:rPr>
                <w:rFonts w:ascii="PingFang SC Regular" w:hAnsi="PingFang SC Regular"/>
                <w:rtl w:val="0"/>
              </w:rPr>
              <w:t xml:space="preserve">Ht. </w:t>
            </w:r>
            <w:r>
              <w:rPr>
                <w:rFonts w:eastAsia="PingFang SC Regular" w:hint="eastAsia"/>
                <w:rtl w:val="0"/>
              </w:rPr>
              <w:t>身高：</w:t>
            </w:r>
            <w:r>
              <w:rPr>
                <w:rFonts w:ascii="PingFang SC Regular" w:hAnsi="PingFang SC Regular"/>
                <w:rtl w:val="0"/>
              </w:rPr>
              <w:t>162 cm</w:t>
            </w:r>
          </w:p>
        </w:tc>
      </w:tr>
      <w:tr>
        <w:tblPrEx>
          <w:shd w:val="clear" w:color="auto" w:fill="auto"/>
        </w:tblPrEx>
        <w:trPr>
          <w:trHeight w:val="305" w:hRule="atLeast"/>
        </w:trPr>
        <w:tc>
          <w:tcPr>
            <w:tcW w:type="dxa" w:w="2920"/>
            <w:tcBorders>
              <w:top w:val="single" w:color="5e5e5e" w:sz="2" w:space="0" w:shadow="0" w:frame="0"/>
              <w:left w:val="single" w:color="929292" w:sz="6"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B. </w:t>
            </w:r>
            <w:r>
              <w:rPr>
                <w:rFonts w:eastAsia="PingFang SC Regular" w:hint="eastAsia"/>
                <w:sz w:val="18"/>
                <w:szCs w:val="18"/>
                <w:rtl w:val="0"/>
              </w:rPr>
              <w:t>出生日期：</w:t>
            </w:r>
            <w:r>
              <w:rPr>
                <w:rFonts w:ascii="PingFang SC Regular" w:hAnsi="PingFang SC Regular"/>
                <w:sz w:val="18"/>
                <w:szCs w:val="18"/>
                <w:rtl w:val="0"/>
              </w:rPr>
              <w:t>27/03/2002</w:t>
            </w:r>
          </w:p>
        </w:tc>
        <w:tc>
          <w:tcPr>
            <w:tcW w:type="dxa" w:w="2554"/>
            <w:tcBorders>
              <w:top w:val="single" w:color="5e5e5e" w:sz="2" w:space="0" w:shadow="0" w:frame="0"/>
              <w:left w:val="single" w:color="5e5e5e" w:sz="2"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tc>
        <w:tc>
          <w:tcPr>
            <w:tcW w:type="dxa" w:w="2041"/>
            <w:tcBorders>
              <w:top w:val="single" w:color="5e5e5e" w:sz="2" w:space="0" w:shadow="0" w:frame="0"/>
              <w:left w:val="single" w:color="5e5e5e" w:sz="2" w:space="0" w:shadow="0" w:frame="0"/>
              <w:bottom w:val="single" w:color="5e5e5e" w:sz="2" w:space="0" w:shadow="0" w:frame="0"/>
              <w:right w:val="single" w:color="5e5e5e" w:sz="2" w:space="0" w:shadow="0" w:frame="0"/>
            </w:tcBorders>
            <w:shd w:val="clear" w:color="auto" w:fill="auto"/>
            <w:tcMar>
              <w:top w:type="dxa" w:w="80"/>
              <w:left w:type="dxa" w:w="80"/>
              <w:bottom w:type="dxa" w:w="80"/>
              <w:right w:type="dxa" w:w="80"/>
            </w:tcMar>
            <w:vAlign w:val="top"/>
          </w:tcPr>
          <w:p/>
        </w:tc>
        <w:tc>
          <w:tcPr>
            <w:tcW w:type="dxa" w:w="2106"/>
            <w:tcBorders>
              <w:top w:val="single" w:color="5e5e5e" w:sz="2" w:space="0" w:shadow="0" w:frame="0"/>
              <w:left w:val="single" w:color="5e5e5e" w:sz="2" w:space="0" w:shadow="0" w:frame="0"/>
              <w:bottom w:val="single" w:color="5e5e5e"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5" w:hRule="atLeast"/>
        </w:trPr>
        <w:tc>
          <w:tcPr>
            <w:tcW w:type="dxa" w:w="2920"/>
            <w:tcBorders>
              <w:top w:val="single" w:color="5e5e5e" w:sz="2" w:space="0" w:shadow="0" w:frame="0"/>
              <w:left w:val="single" w:color="929292" w:sz="6" w:space="0" w:shadow="0" w:frame="0"/>
              <w:bottom w:val="single" w:color="89847f" w:sz="8" w:space="0" w:shadow="0" w:frame="0"/>
              <w:right w:val="single" w:color="5e5e5e" w:sz="2" w:space="0" w:shadow="0" w:frame="0"/>
            </w:tcBorders>
            <w:shd w:val="clear" w:color="auto" w:fill="auto"/>
            <w:tcMar>
              <w:top w:type="dxa" w:w="80"/>
              <w:left w:type="dxa" w:w="80"/>
              <w:bottom w:type="dxa" w:w="80"/>
              <w:right w:type="dxa" w:w="80"/>
            </w:tcMar>
            <w:vAlign w:val="top"/>
          </w:tcPr>
          <w:p/>
        </w:tc>
        <w:tc>
          <w:tcPr>
            <w:tcW w:type="dxa" w:w="2554"/>
            <w:tcBorders>
              <w:top w:val="single" w:color="5e5e5e" w:sz="2" w:space="0" w:shadow="0" w:frame="0"/>
              <w:left w:val="single" w:color="5e5e5e" w:sz="2" w:space="0" w:shadow="0" w:frame="0"/>
              <w:bottom w:val="single" w:color="89847f" w:sz="8"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Semibold" w:hAnsi="PingFang SC Semibold"/>
                <w:sz w:val="18"/>
                <w:szCs w:val="18"/>
                <w:rtl w:val="0"/>
              </w:rPr>
              <w:t xml:space="preserve">Mild </w:t>
            </w:r>
            <w:r>
              <w:rPr>
                <w:rFonts w:eastAsia="PingFang SC Semibold" w:hint="eastAsia"/>
                <w:sz w:val="18"/>
                <w:szCs w:val="18"/>
                <w:rtl w:val="0"/>
              </w:rPr>
              <w:t>轻度</w:t>
            </w:r>
          </w:p>
        </w:tc>
        <w:tc>
          <w:tcPr>
            <w:tcW w:type="dxa" w:w="2041"/>
            <w:tcBorders>
              <w:top w:val="single" w:color="5e5e5e" w:sz="2" w:space="0" w:shadow="0" w:frame="0"/>
              <w:left w:val="single" w:color="5e5e5e" w:sz="2" w:space="0" w:shadow="0" w:frame="0"/>
              <w:bottom w:val="single" w:color="89847f" w:sz="8" w:space="0" w:shadow="0" w:frame="0"/>
              <w:right w:val="single" w:color="5e5e5e" w:sz="2" w:space="0" w:shadow="0" w:frame="0"/>
            </w:tcBorders>
            <w:shd w:val="clear" w:color="auto" w:fill="auto"/>
            <w:tcMar>
              <w:top w:type="dxa" w:w="80"/>
              <w:left w:type="dxa" w:w="80"/>
              <w:bottom w:type="dxa" w:w="80"/>
              <w:right w:type="dxa" w:w="80"/>
            </w:tcMar>
            <w:vAlign w:val="top"/>
          </w:tcPr>
          <w:p>
            <w:pPr>
              <w:pStyle w:val="正文"/>
            </w:pPr>
            <w:r>
              <w:rPr>
                <w:rFonts w:ascii="PingFang SC Semibold" w:hAnsi="PingFang SC Semibold"/>
                <w:sz w:val="18"/>
                <w:szCs w:val="18"/>
                <w:rtl w:val="0"/>
              </w:rPr>
              <w:t xml:space="preserve">Moderate </w:t>
            </w:r>
            <w:r>
              <w:rPr>
                <w:rFonts w:eastAsia="PingFang SC Semibold" w:hint="eastAsia"/>
                <w:sz w:val="18"/>
                <w:szCs w:val="18"/>
                <w:rtl w:val="0"/>
              </w:rPr>
              <w:t>中度</w:t>
            </w:r>
          </w:p>
        </w:tc>
        <w:tc>
          <w:tcPr>
            <w:tcW w:type="dxa" w:w="2106"/>
            <w:tcBorders>
              <w:top w:val="single" w:color="5e5e5e" w:sz="2" w:space="0" w:shadow="0" w:frame="0"/>
              <w:left w:val="single" w:color="5e5e5e" w:sz="2" w:space="0" w:shadow="0" w:frame="0"/>
              <w:bottom w:val="single" w:color="89847f" w:sz="8" w:space="0" w:shadow="0" w:frame="0"/>
              <w:right w:val="single" w:color="929292" w:sz="6" w:space="0" w:shadow="0" w:frame="0"/>
            </w:tcBorders>
            <w:shd w:val="clear" w:color="auto" w:fill="auto"/>
            <w:tcMar>
              <w:top w:type="dxa" w:w="80"/>
              <w:left w:type="dxa" w:w="80"/>
              <w:bottom w:type="dxa" w:w="80"/>
              <w:right w:type="dxa" w:w="80"/>
            </w:tcMar>
            <w:vAlign w:val="top"/>
          </w:tcPr>
          <w:p>
            <w:pPr>
              <w:pStyle w:val="正文"/>
            </w:pPr>
            <w:r>
              <w:rPr>
                <w:rFonts w:ascii="PingFang SC Semibold" w:hAnsi="PingFang SC Semibold"/>
                <w:sz w:val="18"/>
                <w:szCs w:val="18"/>
                <w:rtl w:val="0"/>
              </w:rPr>
              <w:t xml:space="preserve">Severe </w:t>
            </w:r>
            <w:r>
              <w:rPr>
                <w:rFonts w:eastAsia="PingFang SC Semibold" w:hint="eastAsia"/>
                <w:sz w:val="18"/>
                <w:szCs w:val="18"/>
                <w:rtl w:val="0"/>
              </w:rPr>
              <w:t>重度</w:t>
            </w:r>
          </w:p>
        </w:tc>
      </w:tr>
      <w:tr>
        <w:tblPrEx>
          <w:shd w:val="clear" w:color="auto" w:fill="auto"/>
        </w:tblPrEx>
        <w:trPr>
          <w:trHeight w:val="533" w:hRule="atLeast"/>
        </w:trPr>
        <w:tc>
          <w:tcPr>
            <w:tcW w:type="dxa" w:w="2920"/>
            <w:tcBorders>
              <w:top w:val="single" w:color="89847f" w:sz="8"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Diarrhea (times/day) </w:t>
            </w:r>
            <w:r>
              <w:rPr>
                <w:rFonts w:ascii="PingFang SC Regular" w:hAnsi="PingFang SC Regular" w:hint="default"/>
                <w:sz w:val="18"/>
                <w:szCs w:val="18"/>
                <w:rtl w:val="0"/>
              </w:rPr>
              <w:t xml:space="preserve">– </w:t>
            </w:r>
            <w:r>
              <w:rPr>
                <w:rFonts w:eastAsia="PingFang SC Regular" w:hint="eastAsia"/>
                <w:sz w:val="18"/>
                <w:szCs w:val="18"/>
                <w:rtl w:val="0"/>
              </w:rPr>
              <w:t xml:space="preserve">腹泻 </w:t>
            </w:r>
            <w:r>
              <w:rPr>
                <w:rFonts w:ascii="PingFang SC Regular" w:hAnsi="PingFang SC Regular"/>
                <w:sz w:val="18"/>
                <w:szCs w:val="18"/>
                <w:rtl w:val="0"/>
              </w:rPr>
              <w:t>(</w:t>
            </w:r>
            <w:r>
              <w:rPr>
                <w:rFonts w:eastAsia="PingFang SC Regular" w:hint="eastAsia"/>
                <w:sz w:val="18"/>
                <w:szCs w:val="18"/>
                <w:rtl w:val="0"/>
              </w:rPr>
              <w:t>次</w:t>
            </w:r>
            <w:r>
              <w:rPr>
                <w:rFonts w:ascii="PingFang SC Regular" w:hAnsi="PingFang SC Regular"/>
                <w:sz w:val="18"/>
                <w:szCs w:val="18"/>
                <w:rtl w:val="0"/>
              </w:rPr>
              <w:t>/</w:t>
            </w:r>
            <w:r>
              <w:rPr>
                <w:rFonts w:eastAsia="PingFang SC Regular" w:hint="eastAsia"/>
                <w:sz w:val="18"/>
                <w:szCs w:val="18"/>
                <w:rtl w:val="0"/>
              </w:rPr>
              <w:t>天</w:t>
            </w:r>
            <w:r>
              <w:rPr>
                <w:rFonts w:ascii="PingFang SC Regular" w:hAnsi="PingFang SC Regular"/>
                <w:sz w:val="18"/>
                <w:szCs w:val="18"/>
                <w:rtl w:val="0"/>
              </w:rPr>
              <w:t>)</w:t>
            </w:r>
          </w:p>
        </w:tc>
        <w:tc>
          <w:tcPr>
            <w:tcW w:type="dxa" w:w="2554"/>
            <w:tcBorders>
              <w:top w:val="single" w:color="89847f" w:sz="8"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89847f" w:sz="8"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89847f" w:sz="8"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52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Abdominal pain/cramping </w:t>
            </w:r>
            <w:r>
              <w:rPr>
                <w:rFonts w:ascii="PingFang SC Regular" w:hAnsi="PingFang SC Regular" w:hint="default"/>
                <w:sz w:val="18"/>
                <w:szCs w:val="18"/>
                <w:rtl w:val="0"/>
              </w:rPr>
              <w:t xml:space="preserve">– </w:t>
            </w:r>
            <w:r>
              <w:rPr>
                <w:rFonts w:eastAsia="PingFang SC Regular" w:hint="eastAsia"/>
                <w:sz w:val="18"/>
                <w:szCs w:val="18"/>
                <w:rtl w:val="0"/>
              </w:rPr>
              <w:t>腹痛</w:t>
            </w:r>
            <w:r>
              <w:rPr>
                <w:rFonts w:ascii="PingFang SC Regular" w:hAnsi="PingFang SC Regular"/>
                <w:sz w:val="18"/>
                <w:szCs w:val="18"/>
                <w:rtl w:val="0"/>
              </w:rPr>
              <w:t>/</w:t>
            </w:r>
            <w:r>
              <w:rPr>
                <w:rFonts w:eastAsia="PingFang SC Regular" w:hint="eastAsia"/>
                <w:sz w:val="18"/>
                <w:szCs w:val="18"/>
                <w:rtl w:val="0"/>
              </w:rPr>
              <w:t>痉挛</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Hematochezia </w:t>
            </w:r>
            <w:r>
              <w:rPr>
                <w:rFonts w:ascii="PingFang SC Regular" w:hAnsi="PingFang SC Regular" w:hint="default"/>
                <w:sz w:val="18"/>
                <w:szCs w:val="18"/>
                <w:rtl w:val="0"/>
              </w:rPr>
              <w:t xml:space="preserve">– </w:t>
            </w:r>
            <w:r>
              <w:rPr>
                <w:rFonts w:eastAsia="PingFang SC Regular" w:hint="eastAsia"/>
                <w:sz w:val="18"/>
                <w:szCs w:val="18"/>
                <w:rtl w:val="0"/>
              </w:rPr>
              <w:t>便血</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Mucus </w:t>
            </w:r>
            <w:r>
              <w:rPr>
                <w:rFonts w:ascii="PingFang SC Regular" w:hAnsi="PingFang SC Regular" w:hint="default"/>
                <w:sz w:val="18"/>
                <w:szCs w:val="18"/>
                <w:rtl w:val="0"/>
              </w:rPr>
              <w:t xml:space="preserve">– </w:t>
            </w:r>
            <w:r>
              <w:rPr>
                <w:rFonts w:eastAsia="PingFang SC Regular" w:hint="eastAsia"/>
                <w:sz w:val="18"/>
                <w:szCs w:val="18"/>
                <w:rtl w:val="0"/>
              </w:rPr>
              <w:t>粘液</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Loss of appetite </w:t>
            </w:r>
            <w:r>
              <w:rPr>
                <w:rFonts w:ascii="PingFang SC Regular" w:hAnsi="PingFang SC Regular" w:hint="default"/>
                <w:sz w:val="18"/>
                <w:szCs w:val="18"/>
                <w:rtl w:val="0"/>
              </w:rPr>
              <w:t xml:space="preserve">– </w:t>
            </w:r>
            <w:r>
              <w:rPr>
                <w:rFonts w:eastAsia="PingFang SC Regular" w:hint="eastAsia"/>
                <w:sz w:val="18"/>
                <w:szCs w:val="18"/>
                <w:rtl w:val="0"/>
              </w:rPr>
              <w:t>食欲不振</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Dizziness </w:t>
            </w:r>
            <w:r>
              <w:rPr>
                <w:rFonts w:ascii="PingFang SC Regular" w:hAnsi="PingFang SC Regular" w:hint="default"/>
                <w:sz w:val="18"/>
                <w:szCs w:val="18"/>
                <w:rtl w:val="0"/>
              </w:rPr>
              <w:t xml:space="preserve">– </w:t>
            </w:r>
            <w:r>
              <w:rPr>
                <w:rFonts w:eastAsia="PingFang SC Regular" w:hint="eastAsia"/>
                <w:sz w:val="18"/>
                <w:szCs w:val="18"/>
                <w:rtl w:val="0"/>
              </w:rPr>
              <w:t>头晕</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Anemia </w:t>
            </w:r>
            <w:r>
              <w:rPr>
                <w:rFonts w:ascii="PingFang SC Regular" w:hAnsi="PingFang SC Regular" w:hint="default"/>
                <w:sz w:val="18"/>
                <w:szCs w:val="18"/>
                <w:rtl w:val="0"/>
              </w:rPr>
              <w:t xml:space="preserve">– </w:t>
            </w:r>
            <w:r>
              <w:rPr>
                <w:rFonts w:eastAsia="PingFang SC Regular" w:hint="eastAsia"/>
                <w:sz w:val="18"/>
                <w:szCs w:val="18"/>
                <w:rtl w:val="0"/>
              </w:rPr>
              <w:t>贫血</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Weight loss </w:t>
            </w:r>
            <w:r>
              <w:rPr>
                <w:rFonts w:ascii="PingFang SC Regular" w:hAnsi="PingFang SC Regular" w:hint="default"/>
                <w:sz w:val="18"/>
                <w:szCs w:val="18"/>
                <w:rtl w:val="0"/>
              </w:rPr>
              <w:t xml:space="preserve">– </w:t>
            </w:r>
            <w:r>
              <w:rPr>
                <w:rFonts w:eastAsia="PingFang SC Regular" w:hint="eastAsia"/>
                <w:sz w:val="18"/>
                <w:szCs w:val="18"/>
                <w:rtl w:val="0"/>
              </w:rPr>
              <w:t>体重减轻</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Fatigue/weakness </w:t>
            </w:r>
            <w:r>
              <w:rPr>
                <w:rFonts w:ascii="PingFang SC Regular" w:hAnsi="PingFang SC Regular" w:hint="default"/>
                <w:sz w:val="18"/>
                <w:szCs w:val="18"/>
                <w:rtl w:val="0"/>
              </w:rPr>
              <w:t xml:space="preserve">– </w:t>
            </w:r>
            <w:r>
              <w:rPr>
                <w:rFonts w:eastAsia="PingFang SC Regular" w:hint="eastAsia"/>
                <w:sz w:val="18"/>
                <w:szCs w:val="18"/>
                <w:rtl w:val="0"/>
              </w:rPr>
              <w:t>疲劳</w:t>
            </w:r>
            <w:r>
              <w:rPr>
                <w:rFonts w:ascii="PingFang SC Regular" w:hAnsi="PingFang SC Regular"/>
                <w:sz w:val="18"/>
                <w:szCs w:val="18"/>
                <w:rtl w:val="0"/>
              </w:rPr>
              <w:t>/</w:t>
            </w:r>
            <w:r>
              <w:rPr>
                <w:rFonts w:eastAsia="PingFang SC Regular" w:hint="eastAsia"/>
                <w:sz w:val="18"/>
                <w:szCs w:val="18"/>
                <w:rtl w:val="0"/>
              </w:rPr>
              <w:t>乏力</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Urgency to defecate </w:t>
            </w:r>
            <w:r>
              <w:rPr>
                <w:rFonts w:ascii="PingFang SC Regular" w:hAnsi="PingFang SC Regular" w:hint="default"/>
                <w:sz w:val="18"/>
                <w:szCs w:val="18"/>
                <w:rtl w:val="0"/>
              </w:rPr>
              <w:t xml:space="preserve">– </w:t>
            </w:r>
            <w:r>
              <w:rPr>
                <w:rFonts w:eastAsia="PingFang SC Regular" w:hint="eastAsia"/>
                <w:sz w:val="18"/>
                <w:szCs w:val="18"/>
                <w:rtl w:val="0"/>
              </w:rPr>
              <w:t>排便冲动</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Rectal pain </w:t>
            </w:r>
            <w:r>
              <w:rPr>
                <w:rFonts w:ascii="PingFang SC Regular" w:hAnsi="PingFang SC Regular" w:hint="default"/>
                <w:sz w:val="18"/>
                <w:szCs w:val="18"/>
                <w:rtl w:val="0"/>
              </w:rPr>
              <w:t xml:space="preserve">– </w:t>
            </w:r>
            <w:r>
              <w:rPr>
                <w:rFonts w:eastAsia="PingFang SC Regular" w:hint="eastAsia"/>
                <w:sz w:val="18"/>
                <w:szCs w:val="18"/>
                <w:rtl w:val="0"/>
              </w:rPr>
              <w:t>直肠疼痛</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Tenesmus (feeling of needing to pass stool but unable to) </w:t>
            </w:r>
            <w:r>
              <w:rPr>
                <w:rFonts w:ascii="PingFang SC Regular" w:hAnsi="PingFang SC Regular" w:hint="default"/>
                <w:sz w:val="18"/>
                <w:szCs w:val="18"/>
                <w:rtl w:val="0"/>
              </w:rPr>
              <w:t xml:space="preserve">– </w:t>
            </w:r>
            <w:r>
              <w:rPr>
                <w:rFonts w:eastAsia="PingFang SC Regular" w:hint="eastAsia"/>
                <w:sz w:val="18"/>
                <w:szCs w:val="18"/>
                <w:rtl w:val="0"/>
              </w:rPr>
              <w:t>有排便冲动但难以排出</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Fever </w:t>
            </w:r>
            <w:r>
              <w:rPr>
                <w:rFonts w:ascii="PingFang SC Regular" w:hAnsi="PingFang SC Regular" w:hint="default"/>
                <w:sz w:val="18"/>
                <w:szCs w:val="18"/>
                <w:rtl w:val="0"/>
              </w:rPr>
              <w:t xml:space="preserve">– </w:t>
            </w:r>
            <w:r>
              <w:rPr>
                <w:rFonts w:eastAsia="PingFang SC Regular" w:hint="eastAsia"/>
                <w:sz w:val="18"/>
                <w:szCs w:val="18"/>
                <w:rtl w:val="0"/>
              </w:rPr>
              <w:t>发热</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Dehydration </w:t>
            </w:r>
            <w:r>
              <w:rPr>
                <w:rFonts w:ascii="PingFang SC Regular" w:hAnsi="PingFang SC Regular" w:hint="default"/>
                <w:sz w:val="18"/>
                <w:szCs w:val="18"/>
                <w:rtl w:val="0"/>
              </w:rPr>
              <w:t xml:space="preserve">– </w:t>
            </w:r>
            <w:r>
              <w:rPr>
                <w:rFonts w:eastAsia="PingFang SC Regular" w:hint="eastAsia"/>
                <w:sz w:val="18"/>
                <w:szCs w:val="18"/>
                <w:rtl w:val="0"/>
              </w:rPr>
              <w:t>脱水</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Nocturnal diarrhea (diarrhea waking you from sleep) </w:t>
            </w:r>
            <w:r>
              <w:rPr>
                <w:rFonts w:ascii="PingFang SC Regular" w:hAnsi="PingFang SC Regular" w:hint="default"/>
                <w:sz w:val="18"/>
                <w:szCs w:val="18"/>
                <w:rtl w:val="0"/>
              </w:rPr>
              <w:t xml:space="preserve">– </w:t>
            </w:r>
            <w:r>
              <w:rPr>
                <w:rFonts w:eastAsia="PingFang SC Regular" w:hint="eastAsia"/>
                <w:sz w:val="18"/>
                <w:szCs w:val="18"/>
                <w:rtl w:val="0"/>
              </w:rPr>
              <w:t>从睡梦中唤醒的腹泻</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Flatulence </w:t>
            </w:r>
            <w:r>
              <w:rPr>
                <w:rFonts w:ascii="PingFang SC Regular" w:hAnsi="PingFang SC Regular" w:hint="default"/>
                <w:sz w:val="18"/>
                <w:szCs w:val="18"/>
                <w:rtl w:val="0"/>
              </w:rPr>
              <w:t xml:space="preserve">– </w:t>
            </w:r>
            <w:r>
              <w:rPr>
                <w:rFonts w:eastAsia="PingFang SC Regular" w:hint="eastAsia"/>
                <w:sz w:val="18"/>
                <w:szCs w:val="18"/>
                <w:rtl w:val="0"/>
              </w:rPr>
              <w:t>排气</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Inflammation of the skin, joints, and eyes </w:t>
            </w:r>
            <w:r>
              <w:rPr>
                <w:rFonts w:ascii="PingFang SC Regular" w:hAnsi="PingFang SC Regular" w:hint="default"/>
                <w:sz w:val="18"/>
                <w:szCs w:val="18"/>
                <w:rtl w:val="0"/>
              </w:rPr>
              <w:t xml:space="preserve">– </w:t>
            </w:r>
            <w:r>
              <w:rPr>
                <w:rFonts w:eastAsia="PingFang SC Regular" w:hint="eastAsia"/>
                <w:sz w:val="18"/>
                <w:szCs w:val="18"/>
                <w:rtl w:val="0"/>
              </w:rPr>
              <w:t>皮肤、关节和眼睛发炎</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Nausea </w:t>
            </w:r>
            <w:r>
              <w:rPr>
                <w:rFonts w:ascii="PingFang SC Regular" w:hAnsi="PingFang SC Regular" w:hint="default"/>
                <w:sz w:val="18"/>
                <w:szCs w:val="18"/>
                <w:rtl w:val="0"/>
              </w:rPr>
              <w:t xml:space="preserve">– </w:t>
            </w:r>
            <w:r>
              <w:rPr>
                <w:rFonts w:eastAsia="PingFang SC Regular" w:hint="eastAsia"/>
                <w:sz w:val="18"/>
                <w:szCs w:val="18"/>
                <w:rtl w:val="0"/>
              </w:rPr>
              <w:t>恶心</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Unexplained fever lasting more than a day or two </w:t>
            </w:r>
            <w:r>
              <w:rPr>
                <w:rFonts w:ascii="PingFang SC Regular" w:hAnsi="PingFang SC Regular" w:hint="default"/>
                <w:sz w:val="18"/>
                <w:szCs w:val="18"/>
                <w:rtl w:val="0"/>
              </w:rPr>
              <w:t xml:space="preserve">– </w:t>
            </w:r>
            <w:r>
              <w:rPr>
                <w:rFonts w:eastAsia="PingFang SC Regular" w:hint="eastAsia"/>
                <w:sz w:val="18"/>
                <w:szCs w:val="18"/>
                <w:rtl w:val="0"/>
              </w:rPr>
              <w:t>持续一两天以上的不明原因的发烧</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Persistent diarrhea unresponsive to over-the-counter medication </w:t>
            </w:r>
            <w:r>
              <w:rPr>
                <w:rFonts w:ascii="PingFang SC Regular" w:hAnsi="PingFang SC Regular" w:hint="default"/>
                <w:sz w:val="18"/>
                <w:szCs w:val="18"/>
                <w:rtl w:val="0"/>
              </w:rPr>
              <w:t xml:space="preserve">– </w:t>
            </w:r>
            <w:r>
              <w:rPr>
                <w:rFonts w:eastAsia="PingFang SC Regular" w:hint="eastAsia"/>
                <w:sz w:val="18"/>
                <w:szCs w:val="18"/>
                <w:rtl w:val="0"/>
              </w:rPr>
              <w:t>非处方药对其无效的持续性腹泻</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Rapidly swelling colon (toxic megacolon) </w:t>
            </w:r>
            <w:r>
              <w:rPr>
                <w:rFonts w:ascii="PingFang SC Regular" w:hAnsi="PingFang SC Regular" w:hint="default"/>
                <w:sz w:val="18"/>
                <w:szCs w:val="18"/>
                <w:rtl w:val="0"/>
              </w:rPr>
              <w:t xml:space="preserve">– </w:t>
            </w:r>
            <w:r>
              <w:rPr>
                <w:rFonts w:eastAsia="PingFang SC Regular" w:hint="eastAsia"/>
                <w:sz w:val="18"/>
                <w:szCs w:val="18"/>
                <w:rtl w:val="0"/>
              </w:rPr>
              <w:t>快速肿胀的结肠，也称中毒性巨结肠</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52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Bone loss (osteoporosis) </w:t>
            </w:r>
            <w:r>
              <w:rPr>
                <w:rFonts w:ascii="PingFang SC Regular" w:hAnsi="PingFang SC Regular" w:hint="default"/>
                <w:sz w:val="18"/>
                <w:szCs w:val="18"/>
                <w:rtl w:val="0"/>
              </w:rPr>
              <w:t xml:space="preserve">– </w:t>
            </w:r>
            <w:r>
              <w:rPr>
                <w:rFonts w:eastAsia="PingFang SC Regular" w:hint="eastAsia"/>
                <w:sz w:val="18"/>
                <w:szCs w:val="18"/>
                <w:rtl w:val="0"/>
              </w:rPr>
              <w:t>骨量丢失，也称骨质疏松症</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Perforation of the colon (colonic perforation) </w:t>
            </w:r>
            <w:r>
              <w:rPr>
                <w:rFonts w:ascii="PingFang SC Regular" w:hAnsi="PingFang SC Regular" w:hint="default"/>
                <w:sz w:val="18"/>
                <w:szCs w:val="18"/>
                <w:rtl w:val="0"/>
              </w:rPr>
              <w:t xml:space="preserve">– </w:t>
            </w:r>
            <w:r>
              <w:rPr>
                <w:rFonts w:eastAsia="PingFang SC Regular" w:hint="eastAsia"/>
                <w:sz w:val="18"/>
                <w:szCs w:val="18"/>
                <w:rtl w:val="0"/>
              </w:rPr>
              <w:t>结肠出现孔洞，也称结肠穿孔</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78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Increased risk of venous and arterial blood clots </w:t>
            </w:r>
            <w:r>
              <w:rPr>
                <w:rFonts w:ascii="PingFang SC Regular" w:hAnsi="PingFang SC Regular" w:hint="default"/>
                <w:sz w:val="18"/>
                <w:szCs w:val="18"/>
                <w:rtl w:val="0"/>
              </w:rPr>
              <w:t xml:space="preserve">– </w:t>
            </w:r>
            <w:r>
              <w:rPr>
                <w:rFonts w:eastAsia="PingFang SC Regular" w:hint="eastAsia"/>
                <w:sz w:val="18"/>
                <w:szCs w:val="18"/>
                <w:rtl w:val="0"/>
              </w:rPr>
              <w:t>静脉和动脉血栓风险增加</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f4f9f8"/>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f4f9f8"/>
            <w:tcMar>
              <w:top w:type="dxa" w:w="80"/>
              <w:left w:type="dxa" w:w="80"/>
              <w:bottom w:type="dxa" w:w="80"/>
              <w:right w:type="dxa" w:w="80"/>
            </w:tcMar>
            <w:vAlign w:val="top"/>
          </w:tcPr>
          <w:p/>
        </w:tc>
      </w:tr>
      <w:tr>
        <w:tblPrEx>
          <w:shd w:val="clear" w:color="auto" w:fill="auto"/>
        </w:tblPrEx>
        <w:trPr>
          <w:trHeight w:val="525" w:hRule="atLeast"/>
        </w:trPr>
        <w:tc>
          <w:tcPr>
            <w:tcW w:type="dxa" w:w="2920"/>
            <w:tcBorders>
              <w:top w:val="single" w:color="929292" w:sz="2" w:space="0" w:shadow="0" w:frame="0"/>
              <w:left w:val="single" w:color="929292" w:sz="6" w:space="0" w:shadow="0" w:frame="0"/>
              <w:bottom w:val="single" w:color="929292" w:sz="2"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pPr>
            <w:r>
              <w:rPr>
                <w:rFonts w:ascii="PingFang SC Regular" w:hAnsi="PingFang SC Regular"/>
                <w:sz w:val="18"/>
                <w:szCs w:val="18"/>
                <w:rtl w:val="0"/>
              </w:rPr>
              <w:t xml:space="preserve">Increased risk of colon cancer </w:t>
            </w:r>
            <w:r>
              <w:rPr>
                <w:rFonts w:ascii="PingFang SC Regular" w:hAnsi="PingFang SC Regular" w:hint="default"/>
                <w:sz w:val="18"/>
                <w:szCs w:val="18"/>
                <w:rtl w:val="0"/>
              </w:rPr>
              <w:t xml:space="preserve">– </w:t>
            </w:r>
            <w:r>
              <w:rPr>
                <w:rFonts w:eastAsia="PingFang SC Regular" w:hint="eastAsia"/>
                <w:sz w:val="18"/>
                <w:szCs w:val="18"/>
                <w:rtl w:val="0"/>
              </w:rPr>
              <w:t>结肠癌的风险</w:t>
            </w:r>
          </w:p>
        </w:tc>
        <w:tc>
          <w:tcPr>
            <w:tcW w:type="dxa" w:w="2554"/>
            <w:tcBorders>
              <w:top w:val="single" w:color="929292" w:sz="2" w:space="0" w:shadow="0" w:frame="0"/>
              <w:left w:val="single" w:color="89847f" w:sz="6"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041"/>
            <w:tcBorders>
              <w:top w:val="single" w:color="929292" w:sz="2" w:space="0" w:shadow="0" w:frame="0"/>
              <w:left w:val="single" w:color="929292" w:sz="2" w:space="0" w:shadow="0" w:frame="0"/>
              <w:bottom w:val="single" w:color="929292" w:sz="2" w:space="0" w:shadow="0" w:frame="0"/>
              <w:right w:val="single" w:color="929292" w:sz="2" w:space="0" w:shadow="0" w:frame="0"/>
            </w:tcBorders>
            <w:shd w:val="clear" w:color="auto" w:fill="auto"/>
            <w:tcMar>
              <w:top w:type="dxa" w:w="80"/>
              <w:left w:type="dxa" w:w="80"/>
              <w:bottom w:type="dxa" w:w="80"/>
              <w:right w:type="dxa" w:w="80"/>
            </w:tcMar>
            <w:vAlign w:val="top"/>
          </w:tcPr>
          <w:p/>
        </w:tc>
        <w:tc>
          <w:tcPr>
            <w:tcW w:type="dxa" w:w="2106"/>
            <w:tcBorders>
              <w:top w:val="single" w:color="929292" w:sz="2" w:space="0" w:shadow="0" w:frame="0"/>
              <w:left w:val="single" w:color="929292" w:sz="2" w:space="0" w:shadow="0" w:frame="0"/>
              <w:bottom w:val="single" w:color="929292" w:sz="2" w:space="0" w:shadow="0" w:frame="0"/>
              <w:right w:val="single" w:color="929292" w:sz="6" w:space="0" w:shadow="0" w:frame="0"/>
            </w:tcBorders>
            <w:shd w:val="clear" w:color="auto" w:fill="auto"/>
            <w:tcMar>
              <w:top w:type="dxa" w:w="80"/>
              <w:left w:type="dxa" w:w="80"/>
              <w:bottom w:type="dxa" w:w="80"/>
              <w:right w:type="dxa" w:w="80"/>
            </w:tcMar>
            <w:vAlign w:val="top"/>
          </w:tcPr>
          <w:p/>
        </w:tc>
      </w:tr>
      <w:tr>
        <w:tblPrEx>
          <w:shd w:val="clear" w:color="auto" w:fill="auto"/>
        </w:tblPrEx>
        <w:trPr>
          <w:trHeight w:val="301" w:hRule="atLeast"/>
        </w:trPr>
        <w:tc>
          <w:tcPr>
            <w:tcW w:type="dxa" w:w="2920"/>
            <w:vMerge w:val="restart"/>
            <w:tcBorders>
              <w:top w:val="single" w:color="929292" w:sz="2" w:space="0" w:shadow="0" w:frame="0"/>
              <w:left w:val="single" w:color="929292" w:sz="6" w:space="0" w:shadow="0" w:frame="0"/>
              <w:bottom w:val="single" w:color="929292" w:sz="6" w:space="0" w:shadow="0" w:frame="0"/>
              <w:right w:val="single" w:color="89847f" w:sz="6" w:space="0" w:shadow="0" w:frame="0"/>
            </w:tcBorders>
            <w:shd w:val="clear" w:color="auto" w:fill="auto"/>
            <w:tcMar>
              <w:top w:type="dxa" w:w="80"/>
              <w:left w:type="dxa" w:w="80"/>
              <w:bottom w:type="dxa" w:w="80"/>
              <w:right w:type="dxa" w:w="80"/>
            </w:tcMar>
            <w:vAlign w:val="top"/>
          </w:tcPr>
          <w:p>
            <w:pPr>
              <w:pStyle w:val="正文"/>
              <w:rPr>
                <w:rFonts w:ascii="PingFang SC Semibold" w:cs="PingFang SC Semibold" w:hAnsi="PingFang SC Semibold" w:eastAsia="PingFang SC Semibold"/>
                <w:outline w:val="0"/>
                <w:color w:val="ed220b"/>
                <w:sz w:val="18"/>
                <w:szCs w:val="18"/>
                <w14:textFill>
                  <w14:solidFill>
                    <w14:srgbClr w14:val="EE220C"/>
                  </w14:solidFill>
                </w14:textFill>
              </w:rPr>
            </w:pPr>
            <w:r>
              <w:rPr>
                <w:rFonts w:ascii="PingFang SC Semibold" w:hAnsi="PingFang SC Semibold"/>
                <w:outline w:val="0"/>
                <w:color w:val="ed220b"/>
                <w:sz w:val="18"/>
                <w:szCs w:val="18"/>
                <w:rtl w:val="0"/>
                <w:lang w:val="en-US"/>
                <w14:textFill>
                  <w14:solidFill>
                    <w14:srgbClr w14:val="EE220C"/>
                  </w14:solidFill>
                </w14:textFill>
              </w:rPr>
              <w:t xml:space="preserve">IBD Network: </w:t>
            </w:r>
          </w:p>
          <w:p>
            <w:pPr>
              <w:pStyle w:val="正文"/>
            </w:pP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fldChar w:fldCharType="begin" w:fldLock="0"/>
            </w: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instrText xml:space="preserve"> HYPERLINK "https://www.ibdpassport.com/"</w:instrText>
            </w: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fldChar w:fldCharType="separate" w:fldLock="0"/>
            </w:r>
            <w:r>
              <w:rPr>
                <w:rStyle w:val="Hyperlink.0"/>
                <w:rFonts w:ascii="PingFang SC Semibold" w:hAnsi="PingFang SC Semibold"/>
                <w:outline w:val="0"/>
                <w:color w:val="ed220b"/>
                <w:sz w:val="18"/>
                <w:szCs w:val="18"/>
                <w:rtl w:val="0"/>
                <w14:textFill>
                  <w14:solidFill>
                    <w14:srgbClr w14:val="EE220C"/>
                  </w14:solidFill>
                </w14:textFill>
              </w:rPr>
              <w:t>https://www.ibdpassport.com/</w:t>
            </w:r>
            <w:r>
              <w:rPr>
                <w:rFonts w:ascii="PingFang SC Semibold" w:cs="PingFang SC Semibold" w:hAnsi="PingFang SC Semibold" w:eastAsia="PingFang SC Semibold"/>
                <w:outline w:val="0"/>
                <w:color w:val="ed220b"/>
                <w:sz w:val="18"/>
                <w:szCs w:val="18"/>
                <w14:textFill>
                  <w14:solidFill>
                    <w14:srgbClr w14:val="EE220C"/>
                  </w14:solidFill>
                </w14:textFill>
              </w:rPr>
              <w:fldChar w:fldCharType="end" w:fldLock="0"/>
            </w:r>
          </w:p>
        </w:tc>
        <w:tc>
          <w:tcPr>
            <w:tcW w:type="dxa" w:w="6702"/>
            <w:gridSpan w:val="3"/>
            <w:vMerge w:val="restart"/>
            <w:tcBorders>
              <w:top w:val="single" w:color="929292" w:sz="2" w:space="0" w:shadow="0" w:frame="0"/>
              <w:left w:val="single" w:color="89847f" w:sz="6" w:space="0" w:shadow="0" w:frame="0"/>
              <w:bottom w:val="single" w:color="929292" w:sz="6" w:space="0" w:shadow="0" w:frame="0"/>
              <w:right w:val="single" w:color="929292" w:sz="6" w:space="0" w:shadow="0" w:frame="0"/>
            </w:tcBorders>
            <w:shd w:val="clear" w:color="auto" w:fill="f4f9f8"/>
            <w:tcMar>
              <w:top w:type="dxa" w:w="80"/>
              <w:left w:type="dxa" w:w="80"/>
              <w:bottom w:type="dxa" w:w="80"/>
              <w:right w:type="dxa" w:w="80"/>
            </w:tcMar>
            <w:vAlign w:val="top"/>
          </w:tcPr>
          <w:p>
            <w:pPr>
              <w:pStyle w:val="表格样式 2"/>
              <w:rPr>
                <w:rStyle w:val="无"/>
                <w:rFonts w:ascii="PingFang SC Semibold" w:cs="PingFang SC Semibold" w:hAnsi="PingFang SC Semibold" w:eastAsia="PingFang SC Semibold"/>
                <w:outline w:val="0"/>
                <w:color w:val="ed220b"/>
                <w:sz w:val="18"/>
                <w:szCs w:val="18"/>
                <w14:textFill>
                  <w14:solidFill>
                    <w14:srgbClr w14:val="EE220C"/>
                  </w14:solidFill>
                </w14:textFill>
              </w:rPr>
            </w:pPr>
            <w:r>
              <w:rPr>
                <w:rFonts w:ascii="PingFang SC Semibold" w:hAnsi="PingFang SC Semibold"/>
                <w:outline w:val="0"/>
                <w:color w:val="ed220b"/>
                <w:rtl w:val="0"/>
                <w:lang w:val="zh-CN" w:eastAsia="zh-CN"/>
                <w14:textFill>
                  <w14:solidFill>
                    <w14:srgbClr w14:val="EE220C"/>
                  </w14:solidFill>
                </w14:textFill>
              </w:rPr>
              <w:t>*</w:t>
            </w:r>
            <w:r>
              <w:rPr>
                <w:rStyle w:val="无"/>
                <w:rFonts w:ascii="PingFang SC Semibold" w:hAnsi="PingFang SC Semibold"/>
                <w:outline w:val="0"/>
                <w:color w:val="ed220b"/>
                <w:sz w:val="18"/>
                <w:szCs w:val="18"/>
                <w:rtl w:val="0"/>
                <w:lang w:val="en-US"/>
                <w14:textFill>
                  <w14:solidFill>
                    <w14:srgbClr w14:val="EE220C"/>
                  </w14:solidFill>
                </w14:textFill>
              </w:rPr>
              <w:t>Although ulcerative colitis is not usually fatal, it is a serious disease that, in some cases, can lead to life-threatening complications.</w:t>
            </w:r>
          </w:p>
          <w:p>
            <w:pPr>
              <w:pStyle w:val="表格样式 2"/>
              <w:rPr>
                <w:rStyle w:val="无"/>
                <w:rFonts w:ascii="PingFang SC Semibold" w:cs="PingFang SC Semibold" w:hAnsi="PingFang SC Semibold" w:eastAsia="PingFang SC Semibold"/>
                <w:outline w:val="0"/>
                <w:color w:val="ed220b"/>
                <w:sz w:val="18"/>
                <w:szCs w:val="18"/>
                <w14:textFill>
                  <w14:solidFill>
                    <w14:srgbClr w14:val="EE220C"/>
                  </w14:solidFill>
                </w14:textFill>
              </w:rPr>
            </w:pPr>
          </w:p>
          <w:p>
            <w:pPr>
              <w:pStyle w:val="表格样式 2"/>
              <w:rPr>
                <w:rStyle w:val="无"/>
                <w:rFonts w:ascii="PingFang SC Semibold" w:cs="PingFang SC Semibold" w:hAnsi="PingFang SC Semibold" w:eastAsia="PingFang SC Semibold"/>
                <w:outline w:val="0"/>
                <w:color w:val="ed220b"/>
                <w:sz w:val="18"/>
                <w:szCs w:val="18"/>
                <w14:textFill>
                  <w14:solidFill>
                    <w14:srgbClr w14:val="EE220C"/>
                  </w14:solidFill>
                </w14:textFill>
              </w:rPr>
            </w:pPr>
            <w:r>
              <w:rPr>
                <w:rStyle w:val="无"/>
                <w:rFonts w:ascii="PingFang SC Semibold" w:hAnsi="PingFang SC Semibold"/>
                <w:outline w:val="0"/>
                <w:color w:val="ed220b"/>
                <w:sz w:val="18"/>
                <w:szCs w:val="18"/>
                <w:rtl w:val="0"/>
                <w:lang w:val="zh-CN" w:eastAsia="zh-CN"/>
                <w14:textFill>
                  <w14:solidFill>
                    <w14:srgbClr w14:val="EE220C"/>
                  </w14:solidFill>
                </w14:textFill>
              </w:rPr>
              <w:t>*</w:t>
            </w:r>
            <w:r>
              <w:rPr>
                <w:rStyle w:val="无"/>
                <w:rFonts w:eastAsia="PingFang SC Semibold" w:hint="eastAsia"/>
                <w:outline w:val="0"/>
                <w:color w:val="ed220b"/>
                <w:sz w:val="18"/>
                <w:szCs w:val="18"/>
                <w:rtl w:val="0"/>
                <w:lang w:val="zh-CN" w:eastAsia="zh-CN"/>
                <w14:textFill>
                  <w14:solidFill>
                    <w14:srgbClr w14:val="EE220C"/>
                  </w14:solidFill>
                </w14:textFill>
              </w:rPr>
              <w:t xml:space="preserve">虽然溃疡性结肠炎通常不是致命的，但它是一种严重的疾病，在某些情况下，可能会导致危及生命的并发症。 </w:t>
            </w:r>
          </w:p>
          <w:p>
            <w:pPr>
              <w:pStyle w:val="表格样式 2"/>
              <w:rPr>
                <w:rStyle w:val="无"/>
                <w:rFonts w:ascii="PingFang SC Semibold" w:cs="PingFang SC Semibold" w:hAnsi="PingFang SC Semibold" w:eastAsia="PingFang SC Semibold"/>
                <w:outline w:val="0"/>
                <w:color w:val="ed220b"/>
                <w:sz w:val="18"/>
                <w:szCs w:val="18"/>
                <w14:textFill>
                  <w14:solidFill>
                    <w14:srgbClr w14:val="EE220C"/>
                  </w14:solidFill>
                </w14:textFill>
              </w:rPr>
            </w:pPr>
          </w:p>
          <w:p>
            <w:pPr>
              <w:pStyle w:val="正文"/>
              <w:rPr>
                <w:rFonts w:ascii="PingFang SC Semibold" w:cs="PingFang SC Semibold" w:hAnsi="PingFang SC Semibold" w:eastAsia="PingFang SC Semibold"/>
                <w:outline w:val="0"/>
                <w:color w:val="ed220b"/>
                <w:sz w:val="18"/>
                <w:szCs w:val="18"/>
                <w14:textFill>
                  <w14:solidFill>
                    <w14:srgbClr w14:val="EE220C"/>
                  </w14:solidFill>
                </w14:textFill>
              </w:rPr>
            </w:pPr>
            <w:r>
              <w:rPr>
                <w:rStyle w:val="红色（粗体）"/>
                <w:rFonts w:ascii="PingFang SC Semibold" w:cs="Arial Unicode MS" w:hAnsi="PingFang SC Semibold" w:eastAsia="Arial Unicode MS"/>
                <w:b w:val="0"/>
                <w:bCs w:val="0"/>
                <w:i w:val="0"/>
                <w:iCs w:val="0"/>
                <w:outline w:val="0"/>
                <w:color w:val="ee220c"/>
                <w:sz w:val="18"/>
                <w:szCs w:val="18"/>
                <w:rtl w:val="0"/>
                <w:lang w:val="en-US"/>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sz w:val="18"/>
                <w:szCs w:val="18"/>
                <w:rtl w:val="0"/>
                <w:lang w:val="pt-PT"/>
                <w14:textFill>
                  <w14:solidFill>
                    <w14:srgbClr w14:val="EE220C"/>
                  </w14:solidFill>
                </w14:textFill>
              </w:rPr>
              <w:t>Remicade</w:t>
            </w:r>
            <w:r>
              <w:rPr>
                <w:rStyle w:val="红色（粗体）"/>
                <w:rFonts w:ascii="PingFang SC Semibold" w:cs="Arial Unicode MS" w:hAnsi="PingFang SC Semibold" w:eastAsia="Arial Unicode MS" w:hint="default"/>
                <w:b w:val="0"/>
                <w:bCs w:val="0"/>
                <w:i w:val="0"/>
                <w:iCs w:val="0"/>
                <w:outline w:val="0"/>
                <w:color w:val="ee220c"/>
                <w:sz w:val="18"/>
                <w:szCs w:val="18"/>
                <w:rtl w:val="0"/>
                <w14:textFill>
                  <w14:solidFill>
                    <w14:srgbClr w14:val="EE220C"/>
                  </w14:solidFill>
                </w14:textFill>
              </w:rPr>
              <w:t>®</w:t>
            </w:r>
            <w:r>
              <w:rPr>
                <w:rStyle w:val="红色（粗体）"/>
                <w:rFonts w:ascii="PingFang SC Semibold" w:cs="Arial Unicode MS" w:hAnsi="PingFang SC Semibold" w:eastAsia="Arial Unicode MS"/>
                <w:b w:val="0"/>
                <w:bCs w:val="0"/>
                <w:i w:val="0"/>
                <w:iCs w:val="0"/>
                <w:outline w:val="0"/>
                <w:color w:val="ee220c"/>
                <w:sz w:val="18"/>
                <w:szCs w:val="18"/>
                <w:rtl w:val="0"/>
                <w:lang w:val="en-US"/>
                <w14:textFill>
                  <w14:solidFill>
                    <w14:srgbClr w14:val="EE220C"/>
                  </w14:solidFill>
                </w14:textFill>
              </w:rPr>
              <w:t>) I</w:t>
            </w:r>
            <w:r>
              <w:rPr>
                <w:rFonts w:ascii="PingFang SC Semibold" w:hAnsi="PingFang SC Semibold"/>
                <w:outline w:val="0"/>
                <w:color w:val="ed220b"/>
                <w:sz w:val="18"/>
                <w:szCs w:val="18"/>
                <w:rtl w:val="0"/>
                <w:lang w:val="fr-FR"/>
                <w14:textFill>
                  <w14:solidFill>
                    <w14:srgbClr w14:val="EE220C"/>
                  </w14:solidFill>
                </w14:textFill>
              </w:rPr>
              <w:t xml:space="preserve">njection </w:t>
            </w:r>
            <w:r>
              <w:rPr>
                <w:rFonts w:ascii="PingFang SC Semibold" w:hAnsi="PingFang SC Semibold"/>
                <w:outline w:val="0"/>
                <w:color w:val="ed220b"/>
                <w:sz w:val="18"/>
                <w:szCs w:val="18"/>
                <w:rtl w:val="0"/>
                <w:lang w:val="en-US"/>
                <w14:textFill>
                  <w14:solidFill>
                    <w14:srgbClr w14:val="EE220C"/>
                  </w14:solidFill>
                </w14:textFill>
              </w:rPr>
              <w:t>D</w:t>
            </w:r>
            <w:r>
              <w:rPr>
                <w:rFonts w:ascii="PingFang SC Semibold" w:hAnsi="PingFang SC Semibold"/>
                <w:outline w:val="0"/>
                <w:color w:val="ed220b"/>
                <w:sz w:val="18"/>
                <w:szCs w:val="18"/>
                <w:rtl w:val="0"/>
                <w14:textFill>
                  <w14:solidFill>
                    <w14:srgbClr w14:val="EE220C"/>
                  </w14:solidFill>
                </w14:textFill>
              </w:rPr>
              <w:t xml:space="preserve">ate </w:t>
            </w:r>
            <w:r>
              <w:rPr>
                <w:rFonts w:ascii="PingFang SC Semibold" w:hAnsi="PingFang SC Semibold"/>
                <w:outline w:val="0"/>
                <w:color w:val="ed220b"/>
                <w:sz w:val="18"/>
                <w:szCs w:val="18"/>
                <w:rtl w:val="0"/>
                <w:lang w:val="en-US"/>
                <w14:textFill>
                  <w14:solidFill>
                    <w14:srgbClr w14:val="EE220C"/>
                  </w14:solidFill>
                </w14:textFill>
              </w:rPr>
              <w:t>C</w:t>
            </w:r>
            <w:r>
              <w:rPr>
                <w:rFonts w:ascii="PingFang SC Semibold" w:hAnsi="PingFang SC Semibold"/>
                <w:outline w:val="0"/>
                <w:color w:val="ed220b"/>
                <w:sz w:val="18"/>
                <w:szCs w:val="18"/>
                <w:rtl w:val="0"/>
                <w14:textFill>
                  <w14:solidFill>
                    <w14:srgbClr w14:val="EE220C"/>
                  </w14:solidFill>
                </w14:textFill>
              </w:rPr>
              <w:t>alculator</w:t>
            </w:r>
            <w:r>
              <w:rPr>
                <w:rFonts w:ascii="PingFang SC Semibold" w:hAnsi="PingFang SC Semibold"/>
                <w:outline w:val="0"/>
                <w:color w:val="ed220b"/>
                <w:sz w:val="18"/>
                <w:szCs w:val="18"/>
                <w:rtl w:val="0"/>
                <w:lang w:val="en-US"/>
                <w14:textFill>
                  <w14:solidFill>
                    <w14:srgbClr w14:val="EE220C"/>
                  </w14:solidFill>
                </w14:textFill>
              </w:rPr>
              <w:t xml:space="preserve"> </w:t>
            </w:r>
            <w:r>
              <w:rPr>
                <w:rFonts w:eastAsia="PingFang SC Semibold" w:hint="eastAsia"/>
                <w:outline w:val="0"/>
                <w:color w:val="ed220b"/>
                <w:sz w:val="18"/>
                <w:szCs w:val="18"/>
                <w:rtl w:val="0"/>
                <w:lang w:val="zh-CN" w:eastAsia="zh-CN"/>
                <w14:textFill>
                  <w14:solidFill>
                    <w14:srgbClr w14:val="EE220C"/>
                  </w14:solidFill>
                </w14:textFill>
              </w:rPr>
              <w:t>类克注射日期计算器：</w:t>
            </w:r>
          </w:p>
          <w:p>
            <w:pPr>
              <w:pStyle w:val="正文"/>
            </w:pP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fldChar w:fldCharType="begin" w:fldLock="0"/>
            </w: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instrText xml:space="preserve"> HYPERLINK "https://www.xyeyy.com/ibd/remdate.html?from=singlemessage"</w:instrText>
            </w:r>
            <w:r>
              <w:rPr>
                <w:rStyle w:val="Hyperlink.0"/>
                <w:rFonts w:ascii="PingFang SC Semibold" w:cs="PingFang SC Semibold" w:hAnsi="PingFang SC Semibold" w:eastAsia="PingFang SC Semibold"/>
                <w:outline w:val="0"/>
                <w:color w:val="ed220b"/>
                <w:sz w:val="18"/>
                <w:szCs w:val="18"/>
                <w14:textFill>
                  <w14:solidFill>
                    <w14:srgbClr w14:val="EE220C"/>
                  </w14:solidFill>
                </w14:textFill>
              </w:rPr>
              <w:fldChar w:fldCharType="separate" w:fldLock="0"/>
            </w:r>
            <w:r>
              <w:rPr>
                <w:rStyle w:val="Hyperlink.0"/>
                <w:rFonts w:ascii="PingFang SC Semibold" w:hAnsi="PingFang SC Semibold"/>
                <w:outline w:val="0"/>
                <w:color w:val="ed220b"/>
                <w:sz w:val="18"/>
                <w:szCs w:val="18"/>
                <w:rtl w:val="0"/>
                <w:lang w:val="en-US"/>
                <w14:textFill>
                  <w14:solidFill>
                    <w14:srgbClr w14:val="EE220C"/>
                  </w14:solidFill>
                </w14:textFill>
              </w:rPr>
              <w:t>https://www.xyeyy.com/ibd/remdate.html?from=singlemessage</w:t>
            </w:r>
            <w:r>
              <w:rPr>
                <w:rFonts w:ascii="PingFang SC Semibold" w:cs="PingFang SC Semibold" w:hAnsi="PingFang SC Semibold" w:eastAsia="PingFang SC Semibold"/>
                <w:outline w:val="0"/>
                <w:color w:val="ed220b"/>
                <w:sz w:val="18"/>
                <w:szCs w:val="18"/>
                <w14:textFill>
                  <w14:solidFill>
                    <w14:srgbClr w14:val="EE220C"/>
                  </w14:solidFill>
                </w14:textFill>
              </w:rPr>
              <w:fldChar w:fldCharType="end" w:fldLock="0"/>
            </w:r>
          </w:p>
        </w:tc>
      </w:tr>
      <w:tr>
        <w:tblPrEx>
          <w:shd w:val="clear" w:color="auto" w:fill="auto"/>
        </w:tblPrEx>
        <w:trPr>
          <w:trHeight w:val="1807" w:hRule="atLeast"/>
        </w:trPr>
        <w:tc>
          <w:tcPr>
            <w:tcW w:type="dxa" w:w="2920"/>
            <w:vMerge w:val="continue"/>
            <w:tcBorders>
              <w:top w:val="single" w:color="929292" w:sz="2" w:space="0" w:shadow="0" w:frame="0"/>
              <w:left w:val="single" w:color="929292" w:sz="6" w:space="0" w:shadow="0" w:frame="0"/>
              <w:bottom w:val="single" w:color="929292" w:sz="6" w:space="0" w:shadow="0" w:frame="0"/>
              <w:right w:val="single" w:color="89847f" w:sz="6" w:space="0" w:shadow="0" w:frame="0"/>
            </w:tcBorders>
            <w:shd w:val="clear" w:color="auto" w:fill="auto"/>
          </w:tcPr>
          <w:p/>
        </w:tc>
        <w:tc>
          <w:tcPr>
            <w:tcW w:type="dxa" w:w="6702"/>
            <w:gridSpan w:val="3"/>
            <w:vMerge w:val="continue"/>
            <w:tcBorders>
              <w:top w:val="single" w:color="929292" w:sz="2" w:space="0" w:shadow="0" w:frame="0"/>
              <w:left w:val="single" w:color="89847f" w:sz="6" w:space="0" w:shadow="0" w:frame="0"/>
              <w:bottom w:val="single" w:color="929292" w:sz="6" w:space="0" w:shadow="0" w:frame="0"/>
              <w:right w:val="single" w:color="929292" w:sz="6" w:space="0" w:shadow="0" w:frame="0"/>
            </w:tcBorders>
            <w:shd w:val="clear" w:color="auto" w:fill="f4f9f8"/>
          </w:tcPr>
          <w:p/>
        </w:tc>
      </w:tr>
    </w:tbl>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r>
        <w:rPr>
          <w:rStyle w:val="无"/>
          <w:outline w:val="0"/>
          <w:color w:val="000000"/>
          <w:sz w:val="24"/>
          <w:szCs w:val="24"/>
          <w:shd w:val="clear" w:color="auto" w:fill="ffffff"/>
          <w14:textFill>
            <w14:solidFill>
              <w14:srgbClr w14:val="000000"/>
            </w14:solidFill>
          </w14:textFill>
        </w:rPr>
        <w:drawing xmlns:a="http://schemas.openxmlformats.org/drawingml/2006/main">
          <wp:anchor distT="152400" distB="152400" distL="152400" distR="152400" simplePos="0" relativeHeight="251671552" behindDoc="0" locked="0" layoutInCell="1" allowOverlap="1">
            <wp:simplePos x="0" y="0"/>
            <wp:positionH relativeFrom="margin">
              <wp:posOffset>1092057</wp:posOffset>
            </wp:positionH>
            <wp:positionV relativeFrom="line">
              <wp:posOffset>228454</wp:posOffset>
            </wp:positionV>
            <wp:extent cx="3923241" cy="8490295"/>
            <wp:effectExtent l="0" t="0" r="0" b="0"/>
            <wp:wrapNone/>
            <wp:docPr id="1073741825" name="officeArt object" descr="IMG_9783.PNG"/>
            <wp:cNvGraphicFramePr/>
            <a:graphic xmlns:a="http://schemas.openxmlformats.org/drawingml/2006/main">
              <a:graphicData uri="http://schemas.openxmlformats.org/drawingml/2006/picture">
                <pic:pic xmlns:pic="http://schemas.openxmlformats.org/drawingml/2006/picture">
                  <pic:nvPicPr>
                    <pic:cNvPr id="1073741825" name="IMG_9783.PNG" descr="IMG_9783.PNG"/>
                    <pic:cNvPicPr>
                      <a:picLocks noChangeAspect="1"/>
                    </pic:cNvPicPr>
                  </pic:nvPicPr>
                  <pic:blipFill>
                    <a:blip r:embed="rId6">
                      <a:extLst/>
                    </a:blip>
                    <a:stretch>
                      <a:fillRect/>
                    </a:stretch>
                  </pic:blipFill>
                  <pic:spPr>
                    <a:xfrm>
                      <a:off x="0" y="0"/>
                      <a:ext cx="3923241" cy="8490295"/>
                    </a:xfrm>
                    <a:prstGeom prst="rect">
                      <a:avLst/>
                    </a:prstGeom>
                    <a:ln w="12700" cap="flat">
                      <a:noFill/>
                      <a:miter lim="400000"/>
                    </a:ln>
                    <a:effectLst/>
                  </pic:spPr>
                </pic:pic>
              </a:graphicData>
            </a:graphic>
          </wp:anchor>
        </w:drawing>
      </w: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bidi w:val="0"/>
        <w:rPr>
          <w:rStyle w:val="无"/>
          <w:outline w:val="0"/>
          <w:color w:val="000000"/>
          <w:sz w:val="24"/>
          <w:szCs w:val="24"/>
          <w:shd w:val="clear" w:color="auto" w:fill="ffffff"/>
          <w14:textFill>
            <w14:solidFill>
              <w14:srgbClr w14:val="000000"/>
            </w14:solidFill>
          </w14:textFill>
        </w:rPr>
      </w:pPr>
    </w:p>
    <w:p>
      <w:pPr>
        <w:pStyle w:val="正文"/>
        <w:rPr>
          <w:sz w:val="18"/>
          <w:szCs w:val="18"/>
        </w:rPr>
      </w:pPr>
      <w:r>
        <w:rPr>
          <w:rStyle w:val="无"/>
          <w:outline w:val="0"/>
          <w:color w:val="000000"/>
          <w:sz w:val="24"/>
          <w:szCs w:val="24"/>
          <w:shd w:val="clear" w:color="auto" w:fill="ffffff"/>
          <w14:textFill>
            <w14:solidFill>
              <w14:srgbClr w14:val="000000"/>
            </w14:solidFill>
          </w14:textFill>
        </w:rPr>
        <w:drawing xmlns:a="http://schemas.openxmlformats.org/drawingml/2006/main">
          <wp:anchor distT="152400" distB="152400" distL="152400" distR="152400" simplePos="0" relativeHeight="251659264" behindDoc="0" locked="0" layoutInCell="1" allowOverlap="1">
            <wp:simplePos x="0" y="0"/>
            <wp:positionH relativeFrom="margin">
              <wp:posOffset>-6293</wp:posOffset>
            </wp:positionH>
            <wp:positionV relativeFrom="line">
              <wp:posOffset>188031</wp:posOffset>
            </wp:positionV>
            <wp:extent cx="6120001" cy="8571140"/>
            <wp:effectExtent l="0" t="0" r="0" b="0"/>
            <wp:wrapNone/>
            <wp:docPr id="1073741826" name="officeArt object" descr="IMG_0687.jpeg"/>
            <wp:cNvGraphicFramePr/>
            <a:graphic xmlns:a="http://schemas.openxmlformats.org/drawingml/2006/main">
              <a:graphicData uri="http://schemas.openxmlformats.org/drawingml/2006/picture">
                <pic:pic xmlns:pic="http://schemas.openxmlformats.org/drawingml/2006/picture">
                  <pic:nvPicPr>
                    <pic:cNvPr id="1073741826" name="IMG_0687.jpeg" descr="IMG_0687.jpeg"/>
                    <pic:cNvPicPr>
                      <a:picLocks noChangeAspect="1"/>
                    </pic:cNvPicPr>
                  </pic:nvPicPr>
                  <pic:blipFill>
                    <a:blip r:embed="rId7">
                      <a:extLst/>
                    </a:blip>
                    <a:stretch>
                      <a:fillRect/>
                    </a:stretch>
                  </pic:blipFill>
                  <pic:spPr>
                    <a:xfrm>
                      <a:off x="0" y="0"/>
                      <a:ext cx="6120001" cy="8571140"/>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0288" behindDoc="0" locked="0" layoutInCell="1" allowOverlap="1">
            <wp:simplePos x="0" y="0"/>
            <wp:positionH relativeFrom="margin">
              <wp:posOffset>-6293</wp:posOffset>
            </wp:positionH>
            <wp:positionV relativeFrom="line">
              <wp:posOffset>189601</wp:posOffset>
            </wp:positionV>
            <wp:extent cx="6120001" cy="8568001"/>
            <wp:effectExtent l="0" t="0" r="0" b="0"/>
            <wp:wrapNone/>
            <wp:docPr id="1073741827" name="officeArt object" descr="IMG_0688.jpeg"/>
            <wp:cNvGraphicFramePr/>
            <a:graphic xmlns:a="http://schemas.openxmlformats.org/drawingml/2006/main">
              <a:graphicData uri="http://schemas.openxmlformats.org/drawingml/2006/picture">
                <pic:pic xmlns:pic="http://schemas.openxmlformats.org/drawingml/2006/picture">
                  <pic:nvPicPr>
                    <pic:cNvPr id="1073741827" name="IMG_0688.jpeg" descr="IMG_0688.jpeg"/>
                    <pic:cNvPicPr>
                      <a:picLocks noChangeAspect="1"/>
                    </pic:cNvPicPr>
                  </pic:nvPicPr>
                  <pic:blipFill>
                    <a:blip r:embed="rId8">
                      <a:extLst/>
                    </a:blip>
                    <a:stretch>
                      <a:fillRect/>
                    </a:stretch>
                  </pic:blipFill>
                  <pic:spPr>
                    <a:xfrm>
                      <a:off x="0" y="0"/>
                      <a:ext cx="6120001" cy="8568001"/>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4384" behindDoc="0" locked="0" layoutInCell="1" allowOverlap="1">
            <wp:simplePos x="0" y="0"/>
            <wp:positionH relativeFrom="margin">
              <wp:posOffset>-6349</wp:posOffset>
            </wp:positionH>
            <wp:positionV relativeFrom="line">
              <wp:posOffset>189835</wp:posOffset>
            </wp:positionV>
            <wp:extent cx="6120001" cy="8567533"/>
            <wp:effectExtent l="0" t="0" r="0" b="0"/>
            <wp:wrapNone/>
            <wp:docPr id="1073741828" name="officeArt object" descr="IMG_0692.jpeg"/>
            <wp:cNvGraphicFramePr/>
            <a:graphic xmlns:a="http://schemas.openxmlformats.org/drawingml/2006/main">
              <a:graphicData uri="http://schemas.openxmlformats.org/drawingml/2006/picture">
                <pic:pic xmlns:pic="http://schemas.openxmlformats.org/drawingml/2006/picture">
                  <pic:nvPicPr>
                    <pic:cNvPr id="1073741828" name="IMG_0692.jpeg" descr="IMG_0692.jpeg"/>
                    <pic:cNvPicPr>
                      <a:picLocks noChangeAspect="1"/>
                    </pic:cNvPicPr>
                  </pic:nvPicPr>
                  <pic:blipFill>
                    <a:blip r:embed="rId9">
                      <a:extLst/>
                    </a:blip>
                    <a:stretch>
                      <a:fillRect/>
                    </a:stretch>
                  </pic:blipFill>
                  <pic:spPr>
                    <a:xfrm>
                      <a:off x="0" y="0"/>
                      <a:ext cx="6120001" cy="8567533"/>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3360" behindDoc="0" locked="0" layoutInCell="1" allowOverlap="1">
            <wp:simplePos x="0" y="0"/>
            <wp:positionH relativeFrom="margin">
              <wp:posOffset>-6293</wp:posOffset>
            </wp:positionH>
            <wp:positionV relativeFrom="line">
              <wp:posOffset>189365</wp:posOffset>
            </wp:positionV>
            <wp:extent cx="6120001" cy="8568473"/>
            <wp:effectExtent l="0" t="0" r="0" b="0"/>
            <wp:wrapNone/>
            <wp:docPr id="1073741829" name="officeArt object" descr="IMG_0691.jpeg"/>
            <wp:cNvGraphicFramePr/>
            <a:graphic xmlns:a="http://schemas.openxmlformats.org/drawingml/2006/main">
              <a:graphicData uri="http://schemas.openxmlformats.org/drawingml/2006/picture">
                <pic:pic xmlns:pic="http://schemas.openxmlformats.org/drawingml/2006/picture">
                  <pic:nvPicPr>
                    <pic:cNvPr id="1073741829" name="IMG_0691.jpeg" descr="IMG_0691.jpeg"/>
                    <pic:cNvPicPr>
                      <a:picLocks noChangeAspect="1"/>
                    </pic:cNvPicPr>
                  </pic:nvPicPr>
                  <pic:blipFill>
                    <a:blip r:embed="rId10">
                      <a:extLst/>
                    </a:blip>
                    <a:stretch>
                      <a:fillRect/>
                    </a:stretch>
                  </pic:blipFill>
                  <pic:spPr>
                    <a:xfrm>
                      <a:off x="0" y="0"/>
                      <a:ext cx="6120001" cy="8568473"/>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7456" behindDoc="0" locked="0" layoutInCell="1" allowOverlap="1">
            <wp:simplePos x="0" y="0"/>
            <wp:positionH relativeFrom="margin">
              <wp:posOffset>-6350</wp:posOffset>
            </wp:positionH>
            <wp:positionV relativeFrom="line">
              <wp:posOffset>189379</wp:posOffset>
            </wp:positionV>
            <wp:extent cx="6120001" cy="8568445"/>
            <wp:effectExtent l="0" t="0" r="0" b="0"/>
            <wp:wrapNone/>
            <wp:docPr id="1073741830" name="officeArt object" descr="IMG_0695.jpeg"/>
            <wp:cNvGraphicFramePr/>
            <a:graphic xmlns:a="http://schemas.openxmlformats.org/drawingml/2006/main">
              <a:graphicData uri="http://schemas.openxmlformats.org/drawingml/2006/picture">
                <pic:pic xmlns:pic="http://schemas.openxmlformats.org/drawingml/2006/picture">
                  <pic:nvPicPr>
                    <pic:cNvPr id="1073741830" name="IMG_0695.jpeg" descr="IMG_0695.jpeg"/>
                    <pic:cNvPicPr>
                      <a:picLocks noChangeAspect="1"/>
                    </pic:cNvPicPr>
                  </pic:nvPicPr>
                  <pic:blipFill>
                    <a:blip r:embed="rId11">
                      <a:extLst/>
                    </a:blip>
                    <a:stretch>
                      <a:fillRect/>
                    </a:stretch>
                  </pic:blipFill>
                  <pic:spPr>
                    <a:xfrm>
                      <a:off x="0" y="0"/>
                      <a:ext cx="6120001" cy="8568445"/>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2336" behindDoc="0" locked="0" layoutInCell="1" allowOverlap="1">
            <wp:simplePos x="0" y="0"/>
            <wp:positionH relativeFrom="margin">
              <wp:posOffset>-6349</wp:posOffset>
            </wp:positionH>
            <wp:positionV relativeFrom="line">
              <wp:posOffset>188919</wp:posOffset>
            </wp:positionV>
            <wp:extent cx="6120001" cy="8569365"/>
            <wp:effectExtent l="0" t="0" r="0" b="0"/>
            <wp:wrapNone/>
            <wp:docPr id="1073741831" name="officeArt object" descr="IMG_0690.jpeg"/>
            <wp:cNvGraphicFramePr/>
            <a:graphic xmlns:a="http://schemas.openxmlformats.org/drawingml/2006/main">
              <a:graphicData uri="http://schemas.openxmlformats.org/drawingml/2006/picture">
                <pic:pic xmlns:pic="http://schemas.openxmlformats.org/drawingml/2006/picture">
                  <pic:nvPicPr>
                    <pic:cNvPr id="1073741831" name="IMG_0690.jpeg" descr="IMG_0690.jpeg"/>
                    <pic:cNvPicPr>
                      <a:picLocks noChangeAspect="1"/>
                    </pic:cNvPicPr>
                  </pic:nvPicPr>
                  <pic:blipFill>
                    <a:blip r:embed="rId12">
                      <a:extLst/>
                    </a:blip>
                    <a:stretch>
                      <a:fillRect/>
                    </a:stretch>
                  </pic:blipFill>
                  <pic:spPr>
                    <a:xfrm>
                      <a:off x="0" y="0"/>
                      <a:ext cx="6120001" cy="8569365"/>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1312" behindDoc="0" locked="0" layoutInCell="1" allowOverlap="1">
            <wp:simplePos x="0" y="0"/>
            <wp:positionH relativeFrom="margin">
              <wp:posOffset>-6293</wp:posOffset>
            </wp:positionH>
            <wp:positionV relativeFrom="line">
              <wp:posOffset>190300</wp:posOffset>
            </wp:positionV>
            <wp:extent cx="6120001" cy="8566604"/>
            <wp:effectExtent l="0" t="0" r="0" b="0"/>
            <wp:wrapNone/>
            <wp:docPr id="1073741832" name="officeArt object" descr="IMG_0689.jpeg"/>
            <wp:cNvGraphicFramePr/>
            <a:graphic xmlns:a="http://schemas.openxmlformats.org/drawingml/2006/main">
              <a:graphicData uri="http://schemas.openxmlformats.org/drawingml/2006/picture">
                <pic:pic xmlns:pic="http://schemas.openxmlformats.org/drawingml/2006/picture">
                  <pic:nvPicPr>
                    <pic:cNvPr id="1073741832" name="IMG_0689.jpeg" descr="IMG_0689.jpeg"/>
                    <pic:cNvPicPr>
                      <a:picLocks noChangeAspect="1"/>
                    </pic:cNvPicPr>
                  </pic:nvPicPr>
                  <pic:blipFill>
                    <a:blip r:embed="rId13">
                      <a:extLst/>
                    </a:blip>
                    <a:stretch>
                      <a:fillRect/>
                    </a:stretch>
                  </pic:blipFill>
                  <pic:spPr>
                    <a:xfrm>
                      <a:off x="0" y="0"/>
                      <a:ext cx="6120001" cy="8566604"/>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6432" behindDoc="0" locked="0" layoutInCell="1" allowOverlap="1">
            <wp:simplePos x="0" y="0"/>
            <wp:positionH relativeFrom="margin">
              <wp:posOffset>-6350</wp:posOffset>
            </wp:positionH>
            <wp:positionV relativeFrom="line">
              <wp:posOffset>189601</wp:posOffset>
            </wp:positionV>
            <wp:extent cx="6120001" cy="8568001"/>
            <wp:effectExtent l="0" t="0" r="0" b="0"/>
            <wp:wrapNone/>
            <wp:docPr id="1073741833" name="officeArt object" descr="IMG_0694.jpeg"/>
            <wp:cNvGraphicFramePr/>
            <a:graphic xmlns:a="http://schemas.openxmlformats.org/drawingml/2006/main">
              <a:graphicData uri="http://schemas.openxmlformats.org/drawingml/2006/picture">
                <pic:pic xmlns:pic="http://schemas.openxmlformats.org/drawingml/2006/picture">
                  <pic:nvPicPr>
                    <pic:cNvPr id="1073741833" name="IMG_0694.jpeg" descr="IMG_0694.jpeg"/>
                    <pic:cNvPicPr>
                      <a:picLocks noChangeAspect="1"/>
                    </pic:cNvPicPr>
                  </pic:nvPicPr>
                  <pic:blipFill>
                    <a:blip r:embed="rId14">
                      <a:extLst/>
                    </a:blip>
                    <a:stretch>
                      <a:fillRect/>
                    </a:stretch>
                  </pic:blipFill>
                  <pic:spPr>
                    <a:xfrm>
                      <a:off x="0" y="0"/>
                      <a:ext cx="6120001" cy="8568001"/>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5408" behindDoc="0" locked="0" layoutInCell="1" allowOverlap="1">
            <wp:simplePos x="0" y="0"/>
            <wp:positionH relativeFrom="margin">
              <wp:posOffset>-6293</wp:posOffset>
            </wp:positionH>
            <wp:positionV relativeFrom="line">
              <wp:posOffset>188896</wp:posOffset>
            </wp:positionV>
            <wp:extent cx="6120001" cy="8569410"/>
            <wp:effectExtent l="0" t="0" r="0" b="0"/>
            <wp:wrapNone/>
            <wp:docPr id="1073741834" name="officeArt object" descr="IMG_0693.jpeg"/>
            <wp:cNvGraphicFramePr/>
            <a:graphic xmlns:a="http://schemas.openxmlformats.org/drawingml/2006/main">
              <a:graphicData uri="http://schemas.openxmlformats.org/drawingml/2006/picture">
                <pic:pic xmlns:pic="http://schemas.openxmlformats.org/drawingml/2006/picture">
                  <pic:nvPicPr>
                    <pic:cNvPr id="1073741834" name="IMG_0693.jpeg" descr="IMG_0693.jpeg"/>
                    <pic:cNvPicPr>
                      <a:picLocks noChangeAspect="1"/>
                    </pic:cNvPicPr>
                  </pic:nvPicPr>
                  <pic:blipFill>
                    <a:blip r:embed="rId15">
                      <a:extLst/>
                    </a:blip>
                    <a:stretch>
                      <a:fillRect/>
                    </a:stretch>
                  </pic:blipFill>
                  <pic:spPr>
                    <a:xfrm>
                      <a:off x="0" y="0"/>
                      <a:ext cx="6120001" cy="8569410"/>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8480" behindDoc="0" locked="0" layoutInCell="1" allowOverlap="1">
            <wp:simplePos x="0" y="0"/>
            <wp:positionH relativeFrom="margin">
              <wp:posOffset>-6293</wp:posOffset>
            </wp:positionH>
            <wp:positionV relativeFrom="line">
              <wp:posOffset>188700</wp:posOffset>
            </wp:positionV>
            <wp:extent cx="6120001" cy="8569802"/>
            <wp:effectExtent l="0" t="0" r="0" b="0"/>
            <wp:wrapNone/>
            <wp:docPr id="1073741835" name="officeArt object" descr="IMG_0697.jpeg"/>
            <wp:cNvGraphicFramePr/>
            <a:graphic xmlns:a="http://schemas.openxmlformats.org/drawingml/2006/main">
              <a:graphicData uri="http://schemas.openxmlformats.org/drawingml/2006/picture">
                <pic:pic xmlns:pic="http://schemas.openxmlformats.org/drawingml/2006/picture">
                  <pic:nvPicPr>
                    <pic:cNvPr id="1073741835" name="IMG_0697.jpeg" descr="IMG_0697.jpeg"/>
                    <pic:cNvPicPr>
                      <a:picLocks noChangeAspect="1"/>
                    </pic:cNvPicPr>
                  </pic:nvPicPr>
                  <pic:blipFill>
                    <a:blip r:embed="rId16">
                      <a:extLst/>
                    </a:blip>
                    <a:stretch>
                      <a:fillRect/>
                    </a:stretch>
                  </pic:blipFill>
                  <pic:spPr>
                    <a:xfrm>
                      <a:off x="0" y="0"/>
                      <a:ext cx="6120001" cy="8569802"/>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69504" behindDoc="0" locked="0" layoutInCell="1" allowOverlap="1">
            <wp:simplePos x="0" y="0"/>
            <wp:positionH relativeFrom="margin">
              <wp:posOffset>-6293</wp:posOffset>
            </wp:positionH>
            <wp:positionV relativeFrom="line">
              <wp:posOffset>189380</wp:posOffset>
            </wp:positionV>
            <wp:extent cx="6120001" cy="8568443"/>
            <wp:effectExtent l="0" t="0" r="0" b="0"/>
            <wp:wrapNone/>
            <wp:docPr id="1073741836" name="officeArt object" descr="IMG_0698.jpeg"/>
            <wp:cNvGraphicFramePr/>
            <a:graphic xmlns:a="http://schemas.openxmlformats.org/drawingml/2006/main">
              <a:graphicData uri="http://schemas.openxmlformats.org/drawingml/2006/picture">
                <pic:pic xmlns:pic="http://schemas.openxmlformats.org/drawingml/2006/picture">
                  <pic:nvPicPr>
                    <pic:cNvPr id="1073741836" name="IMG_0698.jpeg" descr="IMG_0698.jpeg"/>
                    <pic:cNvPicPr>
                      <a:picLocks noChangeAspect="1"/>
                    </pic:cNvPicPr>
                  </pic:nvPicPr>
                  <pic:blipFill>
                    <a:blip r:embed="rId17">
                      <a:extLst/>
                    </a:blip>
                    <a:stretch>
                      <a:fillRect/>
                    </a:stretch>
                  </pic:blipFill>
                  <pic:spPr>
                    <a:xfrm>
                      <a:off x="0" y="0"/>
                      <a:ext cx="6120001" cy="8568443"/>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r>
        <w:rPr>
          <w:sz w:val="18"/>
          <w:szCs w:val="18"/>
        </w:rPr>
        <w:drawing xmlns:a="http://schemas.openxmlformats.org/drawingml/2006/main">
          <wp:anchor distT="152400" distB="152400" distL="152400" distR="152400" simplePos="0" relativeHeight="251670528" behindDoc="0" locked="0" layoutInCell="1" allowOverlap="1">
            <wp:simplePos x="0" y="0"/>
            <wp:positionH relativeFrom="margin">
              <wp:posOffset>-6350</wp:posOffset>
            </wp:positionH>
            <wp:positionV relativeFrom="line">
              <wp:posOffset>188926</wp:posOffset>
            </wp:positionV>
            <wp:extent cx="6120001" cy="8569350"/>
            <wp:effectExtent l="0" t="0" r="0" b="0"/>
            <wp:wrapNone/>
            <wp:docPr id="1073741837" name="officeArt object" descr="IMG_0699.jpeg"/>
            <wp:cNvGraphicFramePr/>
            <a:graphic xmlns:a="http://schemas.openxmlformats.org/drawingml/2006/main">
              <a:graphicData uri="http://schemas.openxmlformats.org/drawingml/2006/picture">
                <pic:pic xmlns:pic="http://schemas.openxmlformats.org/drawingml/2006/picture">
                  <pic:nvPicPr>
                    <pic:cNvPr id="1073741837" name="IMG_0699.jpeg" descr="IMG_0699.jpeg"/>
                    <pic:cNvPicPr>
                      <a:picLocks noChangeAspect="1"/>
                    </pic:cNvPicPr>
                  </pic:nvPicPr>
                  <pic:blipFill>
                    <a:blip r:embed="rId18">
                      <a:extLst/>
                    </a:blip>
                    <a:stretch>
                      <a:fillRect/>
                    </a:stretch>
                  </pic:blipFill>
                  <pic:spPr>
                    <a:xfrm>
                      <a:off x="0" y="0"/>
                      <a:ext cx="6120001" cy="8569350"/>
                    </a:xfrm>
                    <a:prstGeom prst="rect">
                      <a:avLst/>
                    </a:prstGeom>
                    <a:ln w="12700" cap="flat">
                      <a:noFill/>
                      <a:miter lim="400000"/>
                    </a:ln>
                    <a:effectLst/>
                  </pic:spPr>
                </pic:pic>
              </a:graphicData>
            </a:graphic>
          </wp:anchor>
        </w:drawing>
      </w: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rPr>
          <w:sz w:val="18"/>
          <w:szCs w:val="18"/>
        </w:rPr>
      </w:pPr>
    </w:p>
    <w:p>
      <w:pPr>
        <w:pStyle w:val="正文"/>
      </w:pPr>
      <w:r>
        <w:rPr>
          <w:sz w:val="18"/>
          <w:szCs w:val="18"/>
        </w:rPr>
      </w:r>
    </w:p>
    <w:sectPr>
      <w:type w:val="continuous"/>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PingFang SC Regular">
    <w:charset w:val="00"/>
    <w:family w:val="roman"/>
    <w:pitch w:val="default"/>
  </w:font>
  <w:font w:name="PingFang SC Semibold">
    <w:charset w:val="00"/>
    <w:family w:val="roman"/>
    <w:pitch w:val="default"/>
  </w:font>
  <w:font w:name="Helvetica Neue">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与页脚"/>
      <w:tabs>
        <w:tab w:val="center" w:pos="4819"/>
        <w:tab w:val="right" w:pos="9638"/>
        <w:tab w:val="clear" w:pos="9020"/>
      </w:tabs>
      <w:bidi w:val="0"/>
      <w:ind w:left="0" w:right="0" w:firstLine="0"/>
      <w:jc w:val="left"/>
      <w:rPr>
        <w:rtl w:val="0"/>
      </w:rPr>
    </w:pPr>
    <w:r>
      <w:rPr>
        <w:rFonts w:ascii="Helvetica Neue" w:hAnsi="Helvetica Neue"/>
        <w:b w:val="1"/>
        <w:bCs w:val="1"/>
        <w:outline w:val="0"/>
        <w:color w:val="ed220b"/>
        <w:sz w:val="18"/>
        <w:szCs w:val="18"/>
        <w:shd w:val="clear" w:color="auto" w:fill="ffffff"/>
        <w:rtl w:val="0"/>
        <w:lang w:val="en-US"/>
        <w14:textFill>
          <w14:solidFill>
            <w14:srgbClr w14:val="EE220C"/>
          </w14:solidFill>
        </w14:textFill>
      </w:rPr>
      <w:t xml:space="preserve">Last Updated </w:t>
    </w:r>
    <w:r>
      <w:rPr>
        <w:rFonts w:ascii="Arial Unicode MS" w:cs="Arial Unicode MS" w:hAnsi="Arial Unicode MS" w:eastAsia="Arial Unicode MS" w:hint="eastAsia"/>
        <w:b w:val="0"/>
        <w:bCs w:val="0"/>
        <w:i w:val="0"/>
        <w:iCs w:val="0"/>
        <w:outline w:val="0"/>
        <w:color w:val="ed220b"/>
        <w:sz w:val="18"/>
        <w:szCs w:val="18"/>
        <w:shd w:val="clear" w:color="auto" w:fill="ffffff"/>
        <w:rtl w:val="0"/>
        <w:lang w:val="zh-CN" w:eastAsia="zh-CN"/>
        <w14:textFill>
          <w14:solidFill>
            <w14:srgbClr w14:val="EE220C"/>
          </w14:solidFill>
        </w14:textFill>
      </w:rPr>
      <w:t>最后更新</w:t>
    </w:r>
    <w:r>
      <w:rPr>
        <w:rFonts w:ascii="Helvetica Neue" w:hAnsi="Helvetica Neue"/>
        <w:b w:val="1"/>
        <w:bCs w:val="1"/>
        <w:outline w:val="0"/>
        <w:color w:val="ed220b"/>
        <w:sz w:val="18"/>
        <w:szCs w:val="18"/>
        <w:shd w:val="clear" w:color="auto" w:fill="ffffff"/>
        <w:rtl w:val="0"/>
        <w:lang w:val="zh-CN" w:eastAsia="zh-CN"/>
        <w14:textFill>
          <w14:solidFill>
            <w14:srgbClr w14:val="EE220C"/>
          </w14:solidFill>
        </w14:textFill>
      </w:rPr>
      <w:t xml:space="preserve"> </w:t>
    </w:r>
    <w:r>
      <w:rPr>
        <w:rFonts w:ascii="Helvetica Neue" w:hAnsi="Helvetica Neue"/>
        <w:b w:val="1"/>
        <w:bCs w:val="1"/>
        <w:outline w:val="0"/>
        <w:color w:val="ed220b"/>
        <w:sz w:val="18"/>
        <w:szCs w:val="18"/>
        <w:shd w:val="clear" w:color="auto" w:fill="ffffff"/>
        <w:rtl w:val="0"/>
        <w14:textFill>
          <w14:solidFill>
            <w14:srgbClr w14:val="EE220C"/>
          </w14:solidFill>
        </w14:textFill>
      </w:rPr>
      <w:t>: 2025</w:t>
    </w:r>
    <w:r>
      <w:rPr>
        <w:rFonts w:ascii="Helvetica Neue" w:hAnsi="Helvetica Neue"/>
        <w:b w:val="1"/>
        <w:bCs w:val="1"/>
        <w:outline w:val="0"/>
        <w:color w:val="ed220b"/>
        <w:sz w:val="18"/>
        <w:szCs w:val="18"/>
        <w:shd w:val="clear" w:color="auto" w:fill="ffffff"/>
        <w:rtl w:val="0"/>
        <w:lang w:val="en-US"/>
        <w14:textFill>
          <w14:solidFill>
            <w14:srgbClr w14:val="EE220C"/>
          </w14:solidFill>
        </w14:textFill>
      </w:rPr>
      <w:t>.</w:t>
    </w:r>
    <w:r>
      <w:rPr>
        <w:rFonts w:ascii="Helvetica Neue" w:hAnsi="Helvetica Neue"/>
        <w:b w:val="1"/>
        <w:bCs w:val="1"/>
        <w:outline w:val="0"/>
        <w:color w:val="ed220b"/>
        <w:sz w:val="18"/>
        <w:szCs w:val="18"/>
        <w:shd w:val="clear" w:color="auto" w:fill="ffffff"/>
        <w:rtl w:val="0"/>
        <w:lang w:val="zh-CN" w:eastAsia="zh-CN"/>
        <w14:textFill>
          <w14:solidFill>
            <w14:srgbClr w14:val="EE220C"/>
          </w14:solidFill>
        </w14:textFill>
      </w:rPr>
      <w:t>04</w:t>
    </w:r>
    <w:r>
      <w:rPr>
        <w:rFonts w:ascii="Helvetica Neue" w:cs="Helvetica Neue" w:hAnsi="Helvetica Neue" w:eastAsia="Helvetica Neue"/>
        <w:b w:val="1"/>
        <w:bCs w:val="1"/>
        <w:outline w:val="0"/>
        <w:color w:val="ed220b"/>
        <w:sz w:val="18"/>
        <w:szCs w:val="18"/>
        <w:shd w:val="clear" w:color="auto" w:fill="ffffff"/>
        <w:rtl w:val="0"/>
        <w14:textFill>
          <w14:solidFill>
            <w14:srgbClr w14:val="EE220C"/>
          </w14:solidFill>
        </w14:textFill>
      </w:rPr>
      <w:tab/>
    </w:r>
    <w:r>
      <w:rPr>
        <w:rFonts w:ascii="PingFang SC Regular" w:cs="Arial Unicode MS" w:hAnsi="PingFang SC Regular" w:eastAsia="Arial Unicode MS"/>
        <w:b w:val="0"/>
        <w:bCs w:val="0"/>
        <w:i w:val="0"/>
        <w:iCs w:val="0"/>
        <w:outline w:val="0"/>
        <w:color w:val="000000"/>
        <w:sz w:val="18"/>
        <w:szCs w:val="18"/>
        <w:shd w:val="nil" w:color="auto" w:fill="auto"/>
        <w:rtl w:val="0"/>
        <w:lang w:val="en-US"/>
        <w14:textFill>
          <w14:solidFill>
            <w14:srgbClr w14:val="000000"/>
          </w14:solidFill>
        </w14:textFill>
      </w:rPr>
      <w:t>caiyunchen2022@outlook.com</w:t>
    </w:r>
    <w:r>
      <w:rPr>
        <w:rFonts w:ascii="Helvetica Neue" w:cs="Helvetica Neue" w:hAnsi="Helvetica Neue" w:eastAsia="Helvetica Neue"/>
        <w:b w:val="1"/>
        <w:bCs w:val="1"/>
        <w:outline w:val="0"/>
        <w:color w:val="ed220b"/>
        <w:sz w:val="18"/>
        <w:szCs w:val="18"/>
        <w:shd w:val="clear" w:color="auto" w:fill="ffffff"/>
        <w:rtl w:val="0"/>
        <w14:textFill>
          <w14:solidFill>
            <w14:srgbClr w14:val="EE220C"/>
          </w14:solidFill>
        </w14:textFill>
      </w:rPr>
      <w:tab/>
    </w:r>
    <w:r>
      <w:rPr>
        <w:rFonts w:ascii="PingFang SC Regular" w:cs="PingFang SC Regular" w:hAnsi="PingFang SC Regular" w:eastAsia="PingFang SC Regular"/>
        <w:b w:val="0"/>
        <w:bCs w:val="0"/>
        <w:i w:val="0"/>
        <w:iCs w:val="0"/>
        <w:outline w:val="0"/>
        <w:color w:val="000000"/>
        <w:sz w:val="18"/>
        <w:szCs w:val="18"/>
        <w:shd w:val="nil" w:color="auto" w:fill="auto"/>
        <w:rtl w:val="0"/>
        <w14:textFill>
          <w14:solidFill>
            <w14:srgbClr w14:val="000000"/>
          </w14:solidFill>
        </w14:textFill>
      </w:rPr>
      <w:fldChar w:fldCharType="begin" w:fldLock="0"/>
    </w:r>
    <w:r>
      <w:rPr>
        <w:rFonts w:ascii="PingFang SC Regular" w:cs="PingFang SC Regular" w:hAnsi="PingFang SC Regular" w:eastAsia="PingFang SC Regular"/>
        <w:b w:val="0"/>
        <w:bCs w:val="0"/>
        <w:i w:val="0"/>
        <w:iCs w:val="0"/>
        <w:outline w:val="0"/>
        <w:color w:val="000000"/>
        <w:sz w:val="18"/>
        <w:szCs w:val="18"/>
        <w:shd w:val="nil" w:color="auto" w:fill="auto"/>
        <w:rtl w:val="0"/>
        <w14:textFill>
          <w14:solidFill>
            <w14:srgbClr w14:val="000000"/>
          </w14:solidFill>
        </w14:textFill>
      </w:rPr>
      <w:instrText xml:space="preserve"> PAGE </w:instrText>
    </w:r>
    <w:r>
      <w:rPr>
        <w:rFonts w:ascii="PingFang SC Regular" w:cs="PingFang SC Regular" w:hAnsi="PingFang SC Regular" w:eastAsia="PingFang SC Regular"/>
        <w:b w:val="0"/>
        <w:bCs w:val="0"/>
        <w:i w:val="0"/>
        <w:iCs w:val="0"/>
        <w:outline w:val="0"/>
        <w:color w:val="000000"/>
        <w:sz w:val="18"/>
        <w:szCs w:val="18"/>
        <w:shd w:val="nil" w:color="auto" w:fill="auto"/>
        <w:rtl w:val="0"/>
        <w14:textFill>
          <w14:solidFill>
            <w14:srgbClr w14:val="000000"/>
          </w14:solidFill>
        </w14:textFill>
      </w:rPr>
      <w:fldChar w:fldCharType="separate" w:fldLock="0"/>
    </w:r>
    <w:r>
      <w:rPr>
        <w:rFonts w:ascii="PingFang SC Regular" w:cs="PingFang SC Regular" w:hAnsi="PingFang SC Regular" w:eastAsia="PingFang SC Regular"/>
        <w:b w:val="0"/>
        <w:bCs w:val="0"/>
        <w:i w:val="0"/>
        <w:iCs w:val="0"/>
        <w:outline w:val="0"/>
        <w:color w:val="000000"/>
        <w:sz w:val="18"/>
        <w:szCs w:val="18"/>
        <w:shd w:val="nil" w:color="auto" w:fill="auto"/>
        <w:rtl w:val="0"/>
        <w14:textFill>
          <w14:solidFill>
            <w14:srgbClr w14:val="000000"/>
          </w14:solidFill>
        </w14:textFill>
      </w:rPr>
    </w:r>
    <w:r>
      <w:rPr>
        <w:rFonts w:ascii="PingFang SC Regular" w:cs="PingFang SC Regular" w:hAnsi="PingFang SC Regular" w:eastAsia="PingFang SC Regular"/>
        <w:b w:val="0"/>
        <w:bCs w:val="0"/>
        <w:i w:val="0"/>
        <w:iCs w:val="0"/>
        <w:outline w:val="0"/>
        <w:color w:val="000000"/>
        <w:sz w:val="18"/>
        <w:szCs w:val="18"/>
        <w:shd w:val="nil" w:color="auto" w:fill="auto"/>
        <w:rtl w:val="0"/>
        <w14:textFill>
          <w14:solidFill>
            <w14:srgbClr w14:val="000000"/>
          </w14:solidFill>
        </w14:textFill>
      </w:rPr>
      <w:fldChar w:fldCharType="end" w:fldLock="0"/>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pPr>
      <w:pStyle w:val="页眉与页脚"/>
      <w:tabs>
        <w:tab w:val="center" w:pos="4819"/>
        <w:tab w:val="right" w:pos="9638"/>
        <w:tab w:val="clear" w:pos="9020"/>
      </w:tabs>
      <w:jc w:val="left"/>
    </w:pPr>
    <w:r>
      <w:rPr>
        <w:rFonts w:ascii="PingFang SC Semibold" w:hAnsi="PingFang SC Semibold"/>
        <w:outline w:val="0"/>
        <w:color w:val="ed220b"/>
        <w:sz w:val="28"/>
        <w:szCs w:val="28"/>
        <w:u w:val="single"/>
        <w:rtl w:val="0"/>
        <w:lang w:val="de-DE"/>
        <w14:textFill>
          <w14:solidFill>
            <w14:srgbClr w14:val="EE220C"/>
          </w14:solidFill>
        </w14:textFill>
      </w:rPr>
      <w:t>EMERGENCY MEDICAL CARD</w:t>
      <w:tab/>
      <w:tab/>
    </w:r>
    <w:r>
      <w:rPr>
        <w:rFonts w:ascii="PingFang SC Semibold" w:cs="Arial Unicode MS" w:hAnsi="PingFang SC Semibold" w:eastAsia="Arial Unicode MS"/>
        <w:b w:val="0"/>
        <w:bCs w:val="0"/>
        <w:i w:val="0"/>
        <w:iCs w:val="0"/>
        <w:outline w:val="0"/>
        <w:color w:val="ed220b"/>
        <w:sz w:val="18"/>
        <w:szCs w:val="18"/>
        <w:u w:val="single"/>
        <w:rtl w:val="0"/>
        <w:lang w:val="es-ES_tradnl"/>
        <w14:textFill>
          <w14:solidFill>
            <w14:srgbClr w14:val="EE220C"/>
          </w14:solidFill>
        </w14:textFill>
      </w:rPr>
      <w:t>Tarjeta m</w:t>
    </w:r>
    <w:r>
      <w:rPr>
        <w:rFonts w:ascii="PingFang SC Semibold" w:cs="Arial Unicode MS" w:hAnsi="PingFang SC Semibold" w:eastAsia="Arial Unicode MS" w:hint="default"/>
        <w:b w:val="0"/>
        <w:bCs w:val="0"/>
        <w:i w:val="0"/>
        <w:iCs w:val="0"/>
        <w:outline w:val="0"/>
        <w:color w:val="ed220b"/>
        <w:sz w:val="18"/>
        <w:szCs w:val="18"/>
        <w:u w:val="single"/>
        <w:rtl w:val="0"/>
        <w:lang w:val="fr-FR"/>
        <w14:textFill>
          <w14:solidFill>
            <w14:srgbClr w14:val="EE220C"/>
          </w14:solidFill>
        </w14:textFill>
      </w:rPr>
      <w:t>é</w:t>
    </w:r>
    <w:r>
      <w:rPr>
        <w:rFonts w:ascii="PingFang SC Semibold" w:cs="Arial Unicode MS" w:hAnsi="PingFang SC Semibold" w:eastAsia="Arial Unicode MS"/>
        <w:b w:val="0"/>
        <w:bCs w:val="0"/>
        <w:i w:val="0"/>
        <w:iCs w:val="0"/>
        <w:outline w:val="0"/>
        <w:color w:val="ed220b"/>
        <w:sz w:val="18"/>
        <w:szCs w:val="18"/>
        <w:u w:val="single"/>
        <w:rtl w:val="0"/>
        <w:lang w:val="es-ES_tradnl"/>
        <w14:textFill>
          <w14:solidFill>
            <w14:srgbClr w14:val="EE220C"/>
          </w14:solidFill>
        </w14:textFill>
      </w:rPr>
      <w:t>dica de emergencia</w:t>
    </w:r>
    <w:r>
      <w:rPr>
        <w:rFonts w:ascii="PingFang SC Semibold" w:cs="Arial Unicode MS" w:hAnsi="PingFang SC Semibold" w:eastAsia="Arial Unicode MS"/>
        <w:b w:val="0"/>
        <w:bCs w:val="0"/>
        <w:i w:val="0"/>
        <w:iCs w:val="0"/>
        <w:outline w:val="0"/>
        <w:color w:val="ed220b"/>
        <w:sz w:val="18"/>
        <w:szCs w:val="18"/>
        <w:u w:val="single"/>
        <w:rtl w:val="0"/>
        <w:lang w:val="zh-CN" w:eastAsia="zh-CN"/>
        <w14:textFill>
          <w14:solidFill>
            <w14:srgbClr w14:val="EE220C"/>
          </w14:solidFill>
        </w14:textFill>
      </w:rPr>
      <w:t xml:space="preserve"> </w:t>
    </w:r>
    <w:r>
      <w:rPr>
        <w:rFonts w:ascii="Arial Unicode MS" w:cs="Arial Unicode MS" w:hAnsi="Arial Unicode MS" w:eastAsia="PingFang SC Semibold" w:hint="eastAsia"/>
        <w:b w:val="0"/>
        <w:bCs w:val="0"/>
        <w:i w:val="0"/>
        <w:iCs w:val="0"/>
        <w:outline w:val="0"/>
        <w:color w:val="ed220b"/>
        <w:sz w:val="28"/>
        <w:szCs w:val="28"/>
        <w:u w:val="single"/>
        <w:rtl w:val="0"/>
        <w:lang w:val="zh-CN" w:eastAsia="zh-CN"/>
        <w14:textFill>
          <w14:solidFill>
            <w14:srgbClr w14:val="EE220C"/>
          </w14:solidFill>
        </w14:textFill>
      </w:rPr>
      <w:t>紧急医疗卡</w:t>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numStyleLink w:val="项目符号"/>
  </w:abstractNum>
  <w:abstractNum w:abstractNumId="1">
    <w:multiLevelType w:val="hybridMultilevel"/>
    <w:styleLink w:val="项目符号"/>
    <w:lvl w:ilvl="0">
      <w:start w:val="1"/>
      <w:numFmt w:val="bullet"/>
      <w:suff w:val="tab"/>
      <w:lvlText w:val="•"/>
      <w:lvlJc w:val="left"/>
      <w:pPr>
        <w:ind w:left="180" w:hanging="18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34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2">
      <w:start w:val="1"/>
      <w:numFmt w:val="bullet"/>
      <w:suff w:val="tab"/>
      <w:lvlText w:val="•"/>
      <w:lvlJc w:val="left"/>
      <w:pPr>
        <w:ind w:left="52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3">
      <w:start w:val="1"/>
      <w:numFmt w:val="bullet"/>
      <w:suff w:val="tab"/>
      <w:lvlText w:val="•"/>
      <w:lvlJc w:val="left"/>
      <w:pPr>
        <w:ind w:left="70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4">
      <w:start w:val="1"/>
      <w:numFmt w:val="bullet"/>
      <w:suff w:val="tab"/>
      <w:lvlText w:val="•"/>
      <w:lvlJc w:val="left"/>
      <w:pPr>
        <w:ind w:left="88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5">
      <w:start w:val="1"/>
      <w:numFmt w:val="bullet"/>
      <w:suff w:val="tab"/>
      <w:lvlText w:val="•"/>
      <w:lvlJc w:val="left"/>
      <w:pPr>
        <w:ind w:left="106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6">
      <w:start w:val="1"/>
      <w:numFmt w:val="bullet"/>
      <w:suff w:val="tab"/>
      <w:lvlText w:val="•"/>
      <w:lvlJc w:val="left"/>
      <w:pPr>
        <w:ind w:left="124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7">
      <w:start w:val="1"/>
      <w:numFmt w:val="bullet"/>
      <w:suff w:val="tab"/>
      <w:lvlText w:val="•"/>
      <w:lvlJc w:val="left"/>
      <w:pPr>
        <w:ind w:left="142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lvl w:ilvl="8">
      <w:start w:val="1"/>
      <w:numFmt w:val="bullet"/>
      <w:suff w:val="tab"/>
      <w:lvlText w:val="•"/>
      <w:lvlJc w:val="left"/>
      <w:pPr>
        <w:ind w:left="1604" w:hanging="164"/>
      </w:pPr>
      <w:rPr>
        <w:rFonts w:hAnsi="Arial Unicode MS"/>
        <w:b w:val="1"/>
        <w:bCs w:val="1"/>
        <w:caps w:val="0"/>
        <w:smallCaps w:val="0"/>
        <w:strike w:val="0"/>
        <w:dstrike w:val="0"/>
        <w:outline w:val="0"/>
        <w:emboss w:val="0"/>
        <w:imprint w:val="0"/>
        <w:spacing w:val="0"/>
        <w:w w:val="100"/>
        <w:kern w:val="0"/>
        <w:position w:val="-2"/>
        <w:highlight w:val="none"/>
        <w:vertAlign w:val="baseline"/>
      </w:rPr>
    </w:lvl>
  </w:abstractNum>
  <w:abstractNum w:abstractNumId="2">
    <w:multiLevelType w:val="hybridMultilevel"/>
    <w:numStyleLink w:val="大项目符号"/>
  </w:abstractNum>
  <w:abstractNum w:abstractNumId="3">
    <w:multiLevelType w:val="hybridMultilevel"/>
    <w:styleLink w:val="大项目符号"/>
    <w:lvl w:ilvl="0">
      <w:start w:val="1"/>
      <w:numFmt w:val="bullet"/>
      <w:suff w:val="tab"/>
      <w:lvlText w:val="•"/>
      <w:lvlJc w:val="left"/>
      <w:pPr>
        <w:ind w:left="240" w:hanging="240"/>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1">
      <w:start w:val="1"/>
      <w:numFmt w:val="bullet"/>
      <w:suff w:val="tab"/>
      <w:lvlText w:val="•"/>
      <w:lvlJc w:val="left"/>
      <w:pPr>
        <w:ind w:left="45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2">
      <w:start w:val="1"/>
      <w:numFmt w:val="bullet"/>
      <w:suff w:val="tab"/>
      <w:lvlText w:val="•"/>
      <w:lvlJc w:val="left"/>
      <w:pPr>
        <w:ind w:left="69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3">
      <w:start w:val="1"/>
      <w:numFmt w:val="bullet"/>
      <w:suff w:val="tab"/>
      <w:lvlText w:val="•"/>
      <w:lvlJc w:val="left"/>
      <w:pPr>
        <w:ind w:left="93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4">
      <w:start w:val="1"/>
      <w:numFmt w:val="bullet"/>
      <w:suff w:val="tab"/>
      <w:lvlText w:val="•"/>
      <w:lvlJc w:val="left"/>
      <w:pPr>
        <w:ind w:left="117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5">
      <w:start w:val="1"/>
      <w:numFmt w:val="bullet"/>
      <w:suff w:val="tab"/>
      <w:lvlText w:val="•"/>
      <w:lvlJc w:val="left"/>
      <w:pPr>
        <w:ind w:left="141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6">
      <w:start w:val="1"/>
      <w:numFmt w:val="bullet"/>
      <w:suff w:val="tab"/>
      <w:lvlText w:val="•"/>
      <w:lvlJc w:val="left"/>
      <w:pPr>
        <w:ind w:left="165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7">
      <w:start w:val="1"/>
      <w:numFmt w:val="bullet"/>
      <w:suff w:val="tab"/>
      <w:lvlText w:val="•"/>
      <w:lvlJc w:val="left"/>
      <w:pPr>
        <w:ind w:left="189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 w:ilvl="8">
      <w:start w:val="1"/>
      <w:numFmt w:val="bullet"/>
      <w:suff w:val="tab"/>
      <w:lvlText w:val="•"/>
      <w:lvlJc w:val="left"/>
      <w:pPr>
        <w:ind w:left="213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abstractNum>
  <w:abstractNum w:abstractNumId="4">
    <w:multiLevelType w:val="hybridMultilevel"/>
    <w:numStyleLink w:val="编号"/>
  </w:abstractNum>
  <w:abstractNum w:abstractNumId="5">
    <w:multiLevelType w:val="hybridMultilevel"/>
    <w:styleLink w:val="编号"/>
    <w:lvl w:ilvl="0">
      <w:start w:val="1"/>
      <w:numFmt w:val="decimal"/>
      <w:suff w:val="tab"/>
      <w:lvlText w:val="%1."/>
      <w:lvlJc w:val="left"/>
      <w:pPr>
        <w:ind w:left="360" w:hanging="360"/>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1">
      <w:start w:val="1"/>
      <w:numFmt w:val="decimal"/>
      <w:suff w:val="tab"/>
      <w:lvlText w:val="%2."/>
      <w:lvlJc w:val="left"/>
      <w:pPr>
        <w:ind w:left="68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2">
      <w:start w:val="1"/>
      <w:numFmt w:val="decimal"/>
      <w:suff w:val="tab"/>
      <w:lvlText w:val="%3."/>
      <w:lvlJc w:val="left"/>
      <w:pPr>
        <w:ind w:left="104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3">
      <w:start w:val="1"/>
      <w:numFmt w:val="decimal"/>
      <w:suff w:val="tab"/>
      <w:lvlText w:val="%4."/>
      <w:lvlJc w:val="left"/>
      <w:pPr>
        <w:ind w:left="140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4">
      <w:start w:val="1"/>
      <w:numFmt w:val="decimal"/>
      <w:suff w:val="tab"/>
      <w:lvlText w:val="%5."/>
      <w:lvlJc w:val="left"/>
      <w:pPr>
        <w:ind w:left="176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5">
      <w:start w:val="1"/>
      <w:numFmt w:val="decimal"/>
      <w:suff w:val="tab"/>
      <w:lvlText w:val="%6."/>
      <w:lvlJc w:val="left"/>
      <w:pPr>
        <w:ind w:left="212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6">
      <w:start w:val="1"/>
      <w:numFmt w:val="decimal"/>
      <w:suff w:val="tab"/>
      <w:lvlText w:val="%7."/>
      <w:lvlJc w:val="left"/>
      <w:pPr>
        <w:ind w:left="248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7">
      <w:start w:val="1"/>
      <w:numFmt w:val="decimal"/>
      <w:suff w:val="tab"/>
      <w:lvlText w:val="%8."/>
      <w:lvlJc w:val="left"/>
      <w:pPr>
        <w:ind w:left="284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lvl w:ilvl="8">
      <w:start w:val="1"/>
      <w:numFmt w:val="decimal"/>
      <w:suff w:val="tab"/>
      <w:lvlText w:val="%9."/>
      <w:lvlJc w:val="left"/>
      <w:pPr>
        <w:ind w:left="3207" w:hanging="327"/>
      </w:pPr>
      <w:rPr>
        <w:rFonts w:hAnsi="Arial Unicode MS"/>
        <w:b w:val="1"/>
        <w:bCs w:val="1"/>
        <w:caps w:val="0"/>
        <w:smallCaps w:val="0"/>
        <w:strike w:val="0"/>
        <w:dstrike w:val="0"/>
        <w:outline w:val="0"/>
        <w:emboss w:val="0"/>
        <w:imprint w:val="0"/>
        <w:spacing w:val="0"/>
        <w:w w:val="100"/>
        <w:kern w:val="0"/>
        <w:position w:val="0"/>
        <w:highlight w:val="none"/>
        <w:vertAlign w:val="baseline"/>
      </w:rPr>
    </w:lvl>
  </w:abstractNum>
  <w:num w:numId="1">
    <w:abstractNumId w:val="1"/>
  </w:num>
  <w:num w:numId="2">
    <w:abstractNumId w:val="0"/>
  </w:num>
  <w:num w:numId="3">
    <w:abstractNumId w:val="3"/>
  </w:num>
  <w:num w:numId="4">
    <w:abstractNumId w:val="2"/>
  </w:num>
  <w:num w:numId="5">
    <w:abstractNumId w:val="5"/>
  </w:num>
  <w:num w:numId="6">
    <w:abstractNumId w:val="4"/>
  </w:num>
  <w:num w:numId="7">
    <w:abstractNumId w:val="4"/>
    <w:lvlOverride w:ilvl="0">
      <w:lvl w:ilvl="0">
        <w:start w:val="1"/>
        <w:numFmt w:val="decimal"/>
        <w:suff w:val="tab"/>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9">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2"/>
    <w:lvlOverride w:ilvl="0">
      <w:lvl w:ilvl="0">
        <w:start w:val="1"/>
        <w:numFmt w:val="bullet"/>
        <w:suff w:val="tab"/>
        <w:lvlText w:val="•"/>
        <w:lvlJc w:val="left"/>
        <w:pPr>
          <w:ind w:left="21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1">
      <w:lvl w:ilvl="1">
        <w:start w:val="1"/>
        <w:numFmt w:val="bullet"/>
        <w:suff w:val="tab"/>
        <w:lvlText w:val="•"/>
        <w:lvlJc w:val="left"/>
        <w:pPr>
          <w:ind w:left="45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2">
      <w:lvl w:ilvl="2">
        <w:start w:val="1"/>
        <w:numFmt w:val="bullet"/>
        <w:suff w:val="tab"/>
        <w:lvlText w:val="•"/>
        <w:lvlJc w:val="left"/>
        <w:pPr>
          <w:ind w:left="69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3">
      <w:lvl w:ilvl="3">
        <w:start w:val="1"/>
        <w:numFmt w:val="bullet"/>
        <w:suff w:val="tab"/>
        <w:lvlText w:val="•"/>
        <w:lvlJc w:val="left"/>
        <w:pPr>
          <w:ind w:left="93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4">
      <w:lvl w:ilvl="4">
        <w:start w:val="1"/>
        <w:numFmt w:val="bullet"/>
        <w:suff w:val="tab"/>
        <w:lvlText w:val="•"/>
        <w:lvlJc w:val="left"/>
        <w:pPr>
          <w:ind w:left="117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5">
      <w:lvl w:ilvl="5">
        <w:start w:val="1"/>
        <w:numFmt w:val="bullet"/>
        <w:suff w:val="tab"/>
        <w:lvlText w:val="•"/>
        <w:lvlJc w:val="left"/>
        <w:pPr>
          <w:ind w:left="141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6">
      <w:lvl w:ilvl="6">
        <w:start w:val="1"/>
        <w:numFmt w:val="bullet"/>
        <w:suff w:val="tab"/>
        <w:lvlText w:val="•"/>
        <w:lvlJc w:val="left"/>
        <w:pPr>
          <w:ind w:left="165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7">
      <w:lvl w:ilvl="7">
        <w:start w:val="1"/>
        <w:numFmt w:val="bullet"/>
        <w:suff w:val="tab"/>
        <w:lvlText w:val="•"/>
        <w:lvlJc w:val="left"/>
        <w:pPr>
          <w:ind w:left="189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lvlOverride w:ilvl="8">
      <w:lvl w:ilvl="8">
        <w:start w:val="1"/>
        <w:numFmt w:val="bullet"/>
        <w:suff w:val="tab"/>
        <w:lvlText w:val="•"/>
        <w:lvlJc w:val="left"/>
        <w:pPr>
          <w:ind w:left="2138" w:hanging="218"/>
        </w:pPr>
        <w:rPr>
          <w:rFonts w:hAnsi="Arial Unicode MS"/>
          <w:b w:val="1"/>
          <w:bCs w:val="1"/>
          <w:caps w:val="0"/>
          <w:smallCaps w:val="0"/>
          <w:strike w:val="0"/>
          <w:dstrike w:val="0"/>
          <w:outline w:val="0"/>
          <w:emboss w:val="0"/>
          <w:imprint w:val="0"/>
          <w:spacing w:val="0"/>
          <w:w w:val="100"/>
          <w:kern w:val="0"/>
          <w:position w:val="0"/>
          <w:sz w:val="24"/>
          <w:szCs w:val="24"/>
          <w:highlight w:val="none"/>
          <w:vertAlign w:val="baseline"/>
        </w:rPr>
      </w:lvl>
    </w:lvlOverride>
  </w:num>
  <w:num w:numId="11">
    <w:abstractNumId w:val="4"/>
    <w:lvlOverride w:ilvl="0">
      <w:startOverride w:val="1"/>
    </w:lvlOverride>
  </w:num>
  <w:num w:numId="12">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3">
    <w:abstractNumId w:val="4"/>
    <w:lvlOverride w:ilvl="0">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
    <w:abstractNumId w:val="4"/>
    <w:lvlOverride w:ilvl="0">
      <w:startOverride w:val="1"/>
    </w:lvlOverride>
  </w:num>
  <w:num w:numId="16">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7">
    <w:abstractNumId w:val="4"/>
    <w:lvlOverride w:ilvl="0">
      <w:startOverride w:val="1"/>
      <w:lvl w:ilvl="0">
        <w:start w:val="1"/>
        <w:numFmt w:val="decimal"/>
        <w:suff w:val="tab"/>
        <w:lvlText w:val="%1."/>
        <w:lvlJc w:val="left"/>
        <w:pPr>
          <w:ind w:left="3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suff w:val="tab"/>
        <w:lvlText w:val="%2."/>
        <w:lvlJc w:val="left"/>
        <w:pPr>
          <w:ind w:left="6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decimal"/>
        <w:suff w:val="tab"/>
        <w:lvlText w:val="%3."/>
        <w:lvlJc w:val="left"/>
        <w:pPr>
          <w:ind w:left="10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suff w:val="tab"/>
        <w:lvlText w:val="%4."/>
        <w:lvlJc w:val="left"/>
        <w:pPr>
          <w:ind w:left="14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start w:val="1"/>
        <w:numFmt w:val="decimal"/>
        <w:suff w:val="tab"/>
        <w:lvlText w:val="%5."/>
        <w:lvlJc w:val="left"/>
        <w:pPr>
          <w:ind w:left="176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decimal"/>
        <w:suff w:val="tab"/>
        <w:lvlText w:val="%6."/>
        <w:lvlJc w:val="left"/>
        <w:pPr>
          <w:ind w:left="212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suff w:val="tab"/>
        <w:lvlText w:val="%7."/>
        <w:lvlJc w:val="left"/>
        <w:pPr>
          <w:ind w:left="248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decimal"/>
        <w:suff w:val="tab"/>
        <w:lvlText w:val="%8."/>
        <w:lvlJc w:val="left"/>
        <w:pPr>
          <w:ind w:left="2847" w:hanging="32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decimal"/>
        <w:suff w:val="tab"/>
        <w:lvlText w:val="%9."/>
        <w:lvlJc w:val="left"/>
        <w:pPr>
          <w:ind w:left="3207" w:hanging="327"/>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中文" w:val="‘“(〔[{〈《「『【⦅〘〖«〝︵︷︹︻︽︿﹁﹃﹇﹙﹛﹝｢"/>
  <w:noLineBreaksBefore w:lang="中文"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页眉与页脚">
    <w:name w:val="页眉与页脚"/>
    <w:next w:val="页眉与页脚"/>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PingFang SC Regular" w:cs="Arial Unicode MS" w:hAnsi="PingFang SC Regular"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de-DE"/>
      <w14:textOutline>
        <w14:noFill/>
      </w14:textOutline>
      <w14:textFill>
        <w14:solidFill>
          <w14:srgbClr w14:val="000000"/>
        </w14:solidFill>
      </w14:textFill>
    </w:rPr>
  </w:style>
  <w:style w:type="paragraph" w:styleId="正文">
    <w:name w:val="正文"/>
    <w:next w:val="正文"/>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PingFang SC Regular" w:cs="PingFang SC Regular" w:hAnsi="PingFang SC Regular" w:eastAsia="PingFang SC Regular"/>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numbering" w:styleId="项目符号">
    <w:name w:val="项目符号"/>
    <w:pPr>
      <w:numPr>
        <w:numId w:val="1"/>
      </w:numPr>
    </w:pPr>
  </w:style>
  <w:style w:type="numbering" w:styleId="大项目符号">
    <w:name w:val="大项目符号"/>
    <w:pPr>
      <w:numPr>
        <w:numId w:val="3"/>
      </w:numPr>
    </w:pPr>
  </w:style>
  <w:style w:type="character" w:styleId="红色（粗体）">
    <w:name w:val="红色（粗体）"/>
    <w:rPr>
      <w:b w:val="1"/>
      <w:bCs w:val="1"/>
      <w:outline w:val="0"/>
      <w:color w:val="ee220c"/>
      <w:lang w:val="en-US"/>
      <w14:textFill>
        <w14:solidFill>
          <w14:srgbClr w14:val="EE220C"/>
        </w14:solidFill>
      </w14:textFill>
    </w:rPr>
  </w:style>
  <w:style w:type="numbering" w:styleId="编号">
    <w:name w:val="编号"/>
    <w:pPr>
      <w:numPr>
        <w:numId w:val="5"/>
      </w:numPr>
    </w:pPr>
  </w:style>
  <w:style w:type="paragraph" w:styleId="默认">
    <w:name w:val="默认"/>
    <w:next w:val="默认"/>
    <w:pPr>
      <w:keepNext w:val="0"/>
      <w:keepLines w:val="0"/>
      <w:pageBreakBefore w:val="0"/>
      <w:widowControl w:val="1"/>
      <w:shd w:val="clear" w:color="auto" w:fill="auto"/>
      <w:suppressAutoHyphens w:val="0"/>
      <w:bidi w:val="0"/>
      <w:spacing w:before="160" w:after="0" w:line="288" w:lineRule="auto"/>
      <w:ind w:left="0" w:right="0" w:firstLine="0"/>
      <w:jc w:val="left"/>
      <w:outlineLvl w:val="9"/>
    </w:pPr>
    <w:rPr>
      <w:rFonts w:ascii="PingFang SC Regular" w:cs="PingFang SC Regular" w:hAnsi="PingFang SC Regular" w:eastAsia="PingFang SC Regular"/>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character" w:styleId="Hyperlink.0">
    <w:name w:val="Hyperlink.0"/>
    <w:basedOn w:val="Hyperlink"/>
    <w:next w:val="Hyperlink.0"/>
    <w:rPr>
      <w:u w:val="single"/>
    </w:rPr>
  </w:style>
  <w:style w:type="character" w:styleId="无">
    <w:name w:val="无"/>
  </w:style>
  <w:style w:type="character" w:styleId="Hyperlink.1">
    <w:name w:val="Hyperlink.1"/>
    <w:basedOn w:val="无"/>
    <w:next w:val="Hyperlink.1"/>
    <w:rPr>
      <w:outline w:val="0"/>
      <w:color w:val="2f4a8b"/>
      <w:u w:val="single"/>
      <w14:textFill>
        <w14:solidFill>
          <w14:srgbClr w14:val="2F4A8B"/>
        </w14:solidFill>
      </w14:textFill>
    </w:rPr>
  </w:style>
  <w:style w:type="paragraph" w:styleId="表格样式 7">
    <w:name w:val="表格样式 7"/>
    <w:next w:val="表格样式 7"/>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PingFang SC Semibold" w:cs="PingFang SC Semibold" w:hAnsi="PingFang SC Semibold" w:eastAsia="PingFang SC Semibold"/>
      <w:b w:val="0"/>
      <w:bCs w:val="0"/>
      <w:i w:val="0"/>
      <w:iCs w:val="0"/>
      <w:caps w:val="0"/>
      <w:smallCaps w:val="0"/>
      <w:strike w:val="0"/>
      <w:dstrike w:val="0"/>
      <w:outline w:val="0"/>
      <w:color w:val="323232"/>
      <w:spacing w:val="0"/>
      <w:kern w:val="0"/>
      <w:position w:val="0"/>
      <w:sz w:val="20"/>
      <w:szCs w:val="20"/>
      <w:u w:val="none"/>
      <w:shd w:val="nil" w:color="auto" w:fill="auto"/>
      <w:vertAlign w:val="baseline"/>
      <w14:textOutline>
        <w14:noFill/>
      </w14:textOutline>
      <w14:textFill>
        <w14:solidFill>
          <w14:srgbClr w14:val="323232"/>
        </w14:solidFill>
      </w14:textFill>
    </w:rPr>
  </w:style>
  <w:style w:type="paragraph" w:styleId="表格样式 2">
    <w:name w:val="表格样式 2"/>
    <w:next w:val="表格样式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PingFang SC Regular" w:cs="Arial Unicode MS" w:hAnsi="PingFang SC Regular" w:eastAsia="Arial Unicode MS"/>
      <w:b w:val="0"/>
      <w:bCs w:val="0"/>
      <w:i w:val="0"/>
      <w:iCs w:val="0"/>
      <w:caps w:val="0"/>
      <w:smallCaps w:val="0"/>
      <w:strike w:val="0"/>
      <w:dstrike w:val="0"/>
      <w:outline w:val="0"/>
      <w:color w:val="000000"/>
      <w:spacing w:val="0"/>
      <w:kern w:val="0"/>
      <w:position w:val="0"/>
      <w:sz w:val="20"/>
      <w:szCs w:val="20"/>
      <w:u w:val="none"/>
      <w:shd w:val="nil" w:color="auto" w:fill="auto"/>
      <w:vertAlign w:val="baseline"/>
      <w:lang w:val="zh-CN" w:eastAsia="zh-CN"/>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eader" Target="header1.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numbering" Target="numbering.xml"/><Relationship Id="rId20"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PingFang SC Semibold"/>
        <a:ea typeface="PingFang SC Semibold"/>
        <a:cs typeface="PingFang SC Semibold"/>
      </a:majorFont>
      <a:minorFont>
        <a:latin typeface="PingFang SC Regular"/>
        <a:ea typeface="PingFang SC Regular"/>
        <a:cs typeface="PingFang SC Regular"/>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PingFang SC Medium"/>
            <a:ea typeface="PingFang SC Medium"/>
            <a:cs typeface="PingFang SC Medium"/>
            <a:sym typeface="PingFang SC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PingFang SC Regular"/>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